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49" w:rsidRDefault="00E1698D" w:rsidP="00B90B15">
      <w:pPr>
        <w:ind w:left="1440" w:firstLine="720"/>
        <w:rPr>
          <w:rFonts w:ascii="Arial" w:hAnsi="Arial" w:cs="Arial"/>
          <w:b/>
          <w:caps/>
          <w:sz w:val="24"/>
          <w:szCs w:val="24"/>
          <w:u w:val="single"/>
        </w:rPr>
      </w:pPr>
      <w:proofErr w:type="gramStart"/>
      <w:r>
        <w:rPr>
          <w:rFonts w:ascii="Arial" w:hAnsi="Arial" w:cs="Arial"/>
          <w:b/>
          <w:caps/>
          <w:sz w:val="24"/>
          <w:szCs w:val="24"/>
          <w:u w:val="single"/>
        </w:rPr>
        <w:t>complaint case no.</w:t>
      </w:r>
      <w:proofErr w:type="gramEnd"/>
      <w:r>
        <w:rPr>
          <w:rFonts w:ascii="Arial" w:hAnsi="Arial" w:cs="Arial"/>
          <w:b/>
          <w:caps/>
          <w:sz w:val="24"/>
          <w:szCs w:val="24"/>
          <w:u w:val="single"/>
        </w:rPr>
        <w:t xml:space="preserve"> </w:t>
      </w:r>
      <w:r w:rsidR="005D48D7">
        <w:rPr>
          <w:rFonts w:ascii="Arial" w:hAnsi="Arial" w:cs="Arial"/>
          <w:b/>
          <w:caps/>
          <w:sz w:val="24"/>
          <w:szCs w:val="24"/>
          <w:u w:val="single"/>
        </w:rPr>
        <w:t xml:space="preserve">3 of 2020 </w:t>
      </w:r>
    </w:p>
    <w:p w:rsidR="005D48D7" w:rsidRDefault="005D48D7" w:rsidP="00B90B15">
      <w:pPr>
        <w:ind w:left="1440" w:firstLine="720"/>
        <w:rPr>
          <w:rFonts w:ascii="Arial" w:hAnsi="Arial" w:cs="Arial"/>
          <w:b/>
          <w:caps/>
          <w:sz w:val="24"/>
          <w:szCs w:val="24"/>
          <w:u w:val="single"/>
        </w:rPr>
      </w:pPr>
      <w:r>
        <w:rPr>
          <w:rFonts w:ascii="Arial" w:hAnsi="Arial" w:cs="Arial"/>
          <w:b/>
          <w:caps/>
          <w:sz w:val="24"/>
          <w:szCs w:val="24"/>
          <w:u w:val="single"/>
        </w:rPr>
        <w:t xml:space="preserve">with </w:t>
      </w:r>
    </w:p>
    <w:p w:rsidR="005D48D7" w:rsidRDefault="005D48D7" w:rsidP="00B90B15">
      <w:pPr>
        <w:ind w:left="1440" w:firstLine="720"/>
        <w:rPr>
          <w:rFonts w:ascii="Arial" w:hAnsi="Arial" w:cs="Arial"/>
          <w:b/>
          <w:caps/>
          <w:sz w:val="24"/>
          <w:szCs w:val="24"/>
          <w:u w:val="single"/>
        </w:rPr>
      </w:pPr>
      <w:proofErr w:type="gramStart"/>
      <w:r>
        <w:rPr>
          <w:rFonts w:ascii="Arial" w:hAnsi="Arial" w:cs="Arial"/>
          <w:b/>
          <w:caps/>
          <w:sz w:val="24"/>
          <w:szCs w:val="24"/>
          <w:u w:val="single"/>
        </w:rPr>
        <w:t>COmplaint Case No.</w:t>
      </w:r>
      <w:proofErr w:type="gramEnd"/>
      <w:r>
        <w:rPr>
          <w:rFonts w:ascii="Arial" w:hAnsi="Arial" w:cs="Arial"/>
          <w:b/>
          <w:caps/>
          <w:sz w:val="24"/>
          <w:szCs w:val="24"/>
          <w:u w:val="single"/>
        </w:rPr>
        <w:t xml:space="preserve"> 9 of 2021</w:t>
      </w:r>
    </w:p>
    <w:p w:rsidR="00D01241" w:rsidRDefault="00D01241" w:rsidP="00B90B15">
      <w:pPr>
        <w:ind w:left="1440" w:firstLine="720"/>
        <w:rPr>
          <w:rFonts w:ascii="Arial" w:hAnsi="Arial" w:cs="Arial"/>
          <w:b/>
          <w:caps/>
          <w:sz w:val="24"/>
          <w:szCs w:val="24"/>
          <w:u w:val="single"/>
        </w:rPr>
      </w:pPr>
    </w:p>
    <w:p w:rsidR="00B90B15" w:rsidRDefault="00B43113" w:rsidP="00B90B15">
      <w:pPr>
        <w:jc w:val="both"/>
        <w:rPr>
          <w:rFonts w:ascii="Arial" w:hAnsi="Arial" w:cs="Arial"/>
          <w:b/>
          <w:sz w:val="24"/>
          <w:szCs w:val="24"/>
        </w:rPr>
      </w:pPr>
      <w:r>
        <w:rPr>
          <w:rFonts w:ascii="Arial" w:hAnsi="Arial" w:cs="Arial"/>
          <w:b/>
          <w:sz w:val="24"/>
          <w:szCs w:val="24"/>
          <w:u w:val="single"/>
        </w:rPr>
        <w:t>19.11.2021</w:t>
      </w:r>
      <w:r w:rsidR="00B90B15">
        <w:rPr>
          <w:rFonts w:ascii="Arial" w:hAnsi="Arial" w:cs="Arial"/>
          <w:b/>
          <w:sz w:val="24"/>
          <w:szCs w:val="24"/>
        </w:rPr>
        <w:tab/>
      </w:r>
      <w:r w:rsidR="00B90B15">
        <w:rPr>
          <w:rFonts w:ascii="Arial" w:hAnsi="Arial" w:cs="Arial"/>
          <w:b/>
          <w:sz w:val="24"/>
          <w:szCs w:val="24"/>
        </w:rPr>
        <w:tab/>
      </w:r>
      <w:r w:rsidR="00B90B15">
        <w:rPr>
          <w:rFonts w:ascii="Arial" w:hAnsi="Arial" w:cs="Arial"/>
          <w:b/>
          <w:sz w:val="24"/>
          <w:szCs w:val="24"/>
        </w:rPr>
        <w:tab/>
      </w:r>
      <w:r w:rsidR="00B90B15">
        <w:rPr>
          <w:rFonts w:ascii="Arial" w:hAnsi="Arial" w:cs="Arial"/>
          <w:b/>
          <w:sz w:val="24"/>
          <w:szCs w:val="24"/>
        </w:rPr>
        <w:tab/>
      </w:r>
    </w:p>
    <w:p w:rsidR="00DF66A1" w:rsidRDefault="009D226B" w:rsidP="00D45E45">
      <w:pPr>
        <w:spacing w:line="276" w:lineRule="auto"/>
        <w:ind w:left="2880"/>
        <w:jc w:val="both"/>
        <w:rPr>
          <w:rFonts w:ascii="Arial" w:hAnsi="Arial" w:cs="Arial"/>
          <w:sz w:val="24"/>
          <w:szCs w:val="24"/>
        </w:rPr>
      </w:pPr>
      <w:r>
        <w:rPr>
          <w:rFonts w:ascii="Arial" w:hAnsi="Arial" w:cs="Arial"/>
          <w:sz w:val="24"/>
          <w:szCs w:val="24"/>
        </w:rPr>
        <w:t>1.</w:t>
      </w:r>
      <w:r>
        <w:rPr>
          <w:rFonts w:ascii="Arial" w:hAnsi="Arial" w:cs="Arial"/>
          <w:sz w:val="24"/>
          <w:szCs w:val="24"/>
        </w:rPr>
        <w:tab/>
      </w:r>
      <w:r w:rsidR="00FE0DF1">
        <w:rPr>
          <w:rFonts w:ascii="Arial" w:hAnsi="Arial" w:cs="Arial"/>
          <w:sz w:val="24"/>
          <w:szCs w:val="24"/>
        </w:rPr>
        <w:t xml:space="preserve">Heard </w:t>
      </w:r>
      <w:proofErr w:type="spellStart"/>
      <w:r w:rsidR="00FE0DF1">
        <w:rPr>
          <w:rFonts w:ascii="Arial" w:hAnsi="Arial" w:cs="Arial"/>
          <w:sz w:val="24"/>
          <w:szCs w:val="24"/>
        </w:rPr>
        <w:t>Mr.</w:t>
      </w:r>
      <w:proofErr w:type="spellEnd"/>
      <w:r w:rsidR="00FE0DF1">
        <w:rPr>
          <w:rFonts w:ascii="Arial" w:hAnsi="Arial" w:cs="Arial"/>
          <w:sz w:val="24"/>
          <w:szCs w:val="24"/>
        </w:rPr>
        <w:t xml:space="preserve"> L. </w:t>
      </w:r>
      <w:proofErr w:type="spellStart"/>
      <w:r w:rsidR="00FE0DF1">
        <w:rPr>
          <w:rFonts w:ascii="Arial" w:hAnsi="Arial" w:cs="Arial"/>
          <w:sz w:val="24"/>
          <w:szCs w:val="24"/>
        </w:rPr>
        <w:t>Sevananda</w:t>
      </w:r>
      <w:proofErr w:type="spellEnd"/>
      <w:r w:rsidR="00FE0DF1">
        <w:rPr>
          <w:rFonts w:ascii="Arial" w:hAnsi="Arial" w:cs="Arial"/>
          <w:sz w:val="24"/>
          <w:szCs w:val="24"/>
        </w:rPr>
        <w:t xml:space="preserve"> Sharma, learned counsel appearing for the complainant, </w:t>
      </w:r>
      <w:proofErr w:type="spellStart"/>
      <w:r w:rsidR="00FE0DF1">
        <w:rPr>
          <w:rFonts w:ascii="Arial" w:hAnsi="Arial" w:cs="Arial"/>
          <w:sz w:val="24"/>
          <w:szCs w:val="24"/>
        </w:rPr>
        <w:t>Mr.</w:t>
      </w:r>
      <w:proofErr w:type="spellEnd"/>
      <w:r w:rsidR="00FE0DF1">
        <w:rPr>
          <w:rFonts w:ascii="Arial" w:hAnsi="Arial" w:cs="Arial"/>
          <w:sz w:val="24"/>
          <w:szCs w:val="24"/>
        </w:rPr>
        <w:t xml:space="preserve"> M. </w:t>
      </w:r>
      <w:proofErr w:type="spellStart"/>
      <w:r w:rsidR="00FE0DF1">
        <w:rPr>
          <w:rFonts w:ascii="Arial" w:hAnsi="Arial" w:cs="Arial"/>
          <w:sz w:val="24"/>
          <w:szCs w:val="24"/>
        </w:rPr>
        <w:t>Gunedhor</w:t>
      </w:r>
      <w:proofErr w:type="spellEnd"/>
      <w:r w:rsidR="00FE0DF1">
        <w:rPr>
          <w:rFonts w:ascii="Arial" w:hAnsi="Arial" w:cs="Arial"/>
          <w:sz w:val="24"/>
          <w:szCs w:val="24"/>
        </w:rPr>
        <w:t xml:space="preserve">, learned counsel appearing for respondent Nos. </w:t>
      </w:r>
      <w:r w:rsidR="002B17B8">
        <w:rPr>
          <w:rFonts w:ascii="Arial" w:hAnsi="Arial" w:cs="Arial"/>
          <w:sz w:val="24"/>
          <w:szCs w:val="24"/>
        </w:rPr>
        <w:t>1,2,3,4,5,6,8,9,10,11,12,13,14,15</w:t>
      </w:r>
      <w:r w:rsidR="00727E5A">
        <w:rPr>
          <w:rFonts w:ascii="Arial" w:hAnsi="Arial" w:cs="Arial"/>
          <w:sz w:val="24"/>
          <w:szCs w:val="24"/>
        </w:rPr>
        <w:t xml:space="preserve">,16,17,18,19 and 21 and </w:t>
      </w:r>
      <w:proofErr w:type="spellStart"/>
      <w:r w:rsidR="00727E5A">
        <w:rPr>
          <w:rFonts w:ascii="Arial" w:hAnsi="Arial" w:cs="Arial"/>
          <w:sz w:val="24"/>
          <w:szCs w:val="24"/>
        </w:rPr>
        <w:t>Mr.</w:t>
      </w:r>
      <w:proofErr w:type="spellEnd"/>
      <w:r w:rsidR="00727E5A">
        <w:rPr>
          <w:rFonts w:ascii="Arial" w:hAnsi="Arial" w:cs="Arial"/>
          <w:sz w:val="24"/>
          <w:szCs w:val="24"/>
        </w:rPr>
        <w:t xml:space="preserve"> Juno</w:t>
      </w:r>
      <w:r w:rsidR="002B17B8">
        <w:rPr>
          <w:rFonts w:ascii="Arial" w:hAnsi="Arial" w:cs="Arial"/>
          <w:sz w:val="24"/>
          <w:szCs w:val="24"/>
        </w:rPr>
        <w:t xml:space="preserve"> </w:t>
      </w:r>
      <w:proofErr w:type="spellStart"/>
      <w:r w:rsidR="002B17B8">
        <w:rPr>
          <w:rFonts w:ascii="Arial" w:hAnsi="Arial" w:cs="Arial"/>
          <w:sz w:val="24"/>
          <w:szCs w:val="24"/>
        </w:rPr>
        <w:t>Rahman</w:t>
      </w:r>
      <w:proofErr w:type="spellEnd"/>
      <w:r w:rsidR="002B17B8">
        <w:rPr>
          <w:rFonts w:ascii="Arial" w:hAnsi="Arial" w:cs="Arial"/>
          <w:sz w:val="24"/>
          <w:szCs w:val="24"/>
        </w:rPr>
        <w:t xml:space="preserve"> S, learned counsel appearing for respondent Nos. </w:t>
      </w:r>
      <w:r w:rsidR="002C6144">
        <w:rPr>
          <w:rFonts w:ascii="Arial" w:hAnsi="Arial" w:cs="Arial"/>
          <w:sz w:val="24"/>
          <w:szCs w:val="24"/>
        </w:rPr>
        <w:t>20 and 22.</w:t>
      </w:r>
    </w:p>
    <w:p w:rsidR="00307A4C" w:rsidRDefault="00307A4C" w:rsidP="00D45E45">
      <w:pPr>
        <w:spacing w:line="276" w:lineRule="auto"/>
        <w:ind w:left="2880"/>
        <w:jc w:val="both"/>
        <w:rPr>
          <w:rFonts w:ascii="Arial" w:hAnsi="Arial" w:cs="Arial"/>
          <w:sz w:val="24"/>
          <w:szCs w:val="24"/>
        </w:rPr>
      </w:pPr>
    </w:p>
    <w:p w:rsidR="00307A4C" w:rsidRDefault="00307A4C" w:rsidP="00D45E45">
      <w:pPr>
        <w:spacing w:line="276" w:lineRule="auto"/>
        <w:ind w:left="2880"/>
        <w:jc w:val="both"/>
        <w:rPr>
          <w:rFonts w:ascii="Arial" w:hAnsi="Arial" w:cs="Arial"/>
          <w:sz w:val="24"/>
          <w:szCs w:val="24"/>
        </w:rPr>
      </w:pPr>
      <w:r>
        <w:rPr>
          <w:rFonts w:ascii="Arial" w:hAnsi="Arial" w:cs="Arial"/>
          <w:sz w:val="24"/>
          <w:szCs w:val="24"/>
        </w:rPr>
        <w:t>2.</w:t>
      </w:r>
      <w:r>
        <w:rPr>
          <w:rFonts w:ascii="Arial" w:hAnsi="Arial" w:cs="Arial"/>
          <w:sz w:val="24"/>
          <w:szCs w:val="24"/>
        </w:rPr>
        <w:tab/>
      </w:r>
      <w:proofErr w:type="spellStart"/>
      <w:r>
        <w:rPr>
          <w:rFonts w:ascii="Arial" w:hAnsi="Arial" w:cs="Arial"/>
          <w:sz w:val="24"/>
          <w:szCs w:val="24"/>
        </w:rPr>
        <w:t>Mr.</w:t>
      </w:r>
      <w:proofErr w:type="spellEnd"/>
      <w:r>
        <w:rPr>
          <w:rFonts w:ascii="Arial" w:hAnsi="Arial" w:cs="Arial"/>
          <w:sz w:val="24"/>
          <w:szCs w:val="24"/>
        </w:rPr>
        <w:t xml:space="preserve"> M. </w:t>
      </w:r>
      <w:proofErr w:type="spellStart"/>
      <w:r>
        <w:rPr>
          <w:rFonts w:ascii="Arial" w:hAnsi="Arial" w:cs="Arial"/>
          <w:sz w:val="24"/>
          <w:szCs w:val="24"/>
        </w:rPr>
        <w:t>Gunedhor</w:t>
      </w:r>
      <w:proofErr w:type="spellEnd"/>
      <w:r w:rsidR="00DE29D5">
        <w:rPr>
          <w:rFonts w:ascii="Arial" w:hAnsi="Arial" w:cs="Arial"/>
          <w:sz w:val="24"/>
          <w:szCs w:val="24"/>
        </w:rPr>
        <w:t>, learned counsel for all the respondents except 20 and 22</w:t>
      </w:r>
      <w:r w:rsidR="00DC0874">
        <w:rPr>
          <w:rFonts w:ascii="Arial" w:hAnsi="Arial" w:cs="Arial"/>
          <w:sz w:val="24"/>
          <w:szCs w:val="24"/>
        </w:rPr>
        <w:t xml:space="preserve"> rightly pointed out that there is some procedural lapse in conducting the </w:t>
      </w:r>
      <w:r w:rsidR="00010D13">
        <w:rPr>
          <w:rFonts w:ascii="Arial" w:hAnsi="Arial" w:cs="Arial"/>
          <w:sz w:val="24"/>
          <w:szCs w:val="24"/>
        </w:rPr>
        <w:t>p</w:t>
      </w:r>
      <w:r w:rsidR="00DC0874">
        <w:rPr>
          <w:rFonts w:ascii="Arial" w:hAnsi="Arial" w:cs="Arial"/>
          <w:sz w:val="24"/>
          <w:szCs w:val="24"/>
        </w:rPr>
        <w:t xml:space="preserve">reliminary </w:t>
      </w:r>
      <w:r w:rsidR="00010D13">
        <w:rPr>
          <w:rFonts w:ascii="Arial" w:hAnsi="Arial" w:cs="Arial"/>
          <w:sz w:val="24"/>
          <w:szCs w:val="24"/>
        </w:rPr>
        <w:t>i</w:t>
      </w:r>
      <w:r w:rsidR="00DC0874">
        <w:rPr>
          <w:rFonts w:ascii="Arial" w:hAnsi="Arial" w:cs="Arial"/>
          <w:sz w:val="24"/>
          <w:szCs w:val="24"/>
        </w:rPr>
        <w:t xml:space="preserve">nquiry by the </w:t>
      </w:r>
      <w:r w:rsidR="00010D13">
        <w:rPr>
          <w:rFonts w:ascii="Arial" w:hAnsi="Arial" w:cs="Arial"/>
          <w:sz w:val="24"/>
          <w:szCs w:val="24"/>
        </w:rPr>
        <w:t>i</w:t>
      </w:r>
      <w:r w:rsidR="00DC0874">
        <w:rPr>
          <w:rFonts w:ascii="Arial" w:hAnsi="Arial" w:cs="Arial"/>
          <w:sz w:val="24"/>
          <w:szCs w:val="24"/>
        </w:rPr>
        <w:t xml:space="preserve">nquiry </w:t>
      </w:r>
      <w:r w:rsidR="00010D13">
        <w:rPr>
          <w:rFonts w:ascii="Arial" w:hAnsi="Arial" w:cs="Arial"/>
          <w:sz w:val="24"/>
          <w:szCs w:val="24"/>
        </w:rPr>
        <w:t>o</w:t>
      </w:r>
      <w:r w:rsidR="00DC0874">
        <w:rPr>
          <w:rFonts w:ascii="Arial" w:hAnsi="Arial" w:cs="Arial"/>
          <w:sz w:val="24"/>
          <w:szCs w:val="24"/>
        </w:rPr>
        <w:t xml:space="preserve">fficer inasmuch as in compliance </w:t>
      </w:r>
      <w:r w:rsidR="00CD0E8E">
        <w:rPr>
          <w:rFonts w:ascii="Arial" w:hAnsi="Arial" w:cs="Arial"/>
          <w:sz w:val="24"/>
          <w:szCs w:val="24"/>
        </w:rPr>
        <w:t>of the provision of Section 20 (2) of the Manipur Lokayukta Act. 2014</w:t>
      </w:r>
      <w:r w:rsidR="000A1E44">
        <w:rPr>
          <w:rFonts w:ascii="Arial" w:hAnsi="Arial" w:cs="Arial"/>
          <w:sz w:val="24"/>
          <w:szCs w:val="24"/>
        </w:rPr>
        <w:t xml:space="preserve">, the </w:t>
      </w:r>
      <w:r w:rsidR="00010D13">
        <w:rPr>
          <w:rFonts w:ascii="Arial" w:hAnsi="Arial" w:cs="Arial"/>
          <w:sz w:val="24"/>
          <w:szCs w:val="24"/>
        </w:rPr>
        <w:t>i</w:t>
      </w:r>
      <w:r w:rsidR="000A1E44">
        <w:rPr>
          <w:rFonts w:ascii="Arial" w:hAnsi="Arial" w:cs="Arial"/>
          <w:sz w:val="24"/>
          <w:szCs w:val="24"/>
        </w:rPr>
        <w:t xml:space="preserve">nquiry </w:t>
      </w:r>
      <w:r w:rsidR="00010D13">
        <w:rPr>
          <w:rFonts w:ascii="Arial" w:hAnsi="Arial" w:cs="Arial"/>
          <w:sz w:val="24"/>
          <w:szCs w:val="24"/>
        </w:rPr>
        <w:t>o</w:t>
      </w:r>
      <w:r w:rsidR="000A1E44">
        <w:rPr>
          <w:rFonts w:ascii="Arial" w:hAnsi="Arial" w:cs="Arial"/>
          <w:sz w:val="24"/>
          <w:szCs w:val="24"/>
        </w:rPr>
        <w:t>fficer</w:t>
      </w:r>
      <w:r w:rsidR="00413288">
        <w:rPr>
          <w:rFonts w:ascii="Arial" w:hAnsi="Arial" w:cs="Arial"/>
          <w:sz w:val="24"/>
          <w:szCs w:val="24"/>
        </w:rPr>
        <w:t xml:space="preserve"> on the basis of the material, information and documents collected </w:t>
      </w:r>
      <w:r w:rsidR="000679E5">
        <w:rPr>
          <w:rFonts w:ascii="Arial" w:hAnsi="Arial" w:cs="Arial"/>
          <w:sz w:val="24"/>
          <w:szCs w:val="24"/>
        </w:rPr>
        <w:t xml:space="preserve">should </w:t>
      </w:r>
      <w:r w:rsidR="00413288">
        <w:rPr>
          <w:rFonts w:ascii="Arial" w:hAnsi="Arial" w:cs="Arial"/>
          <w:sz w:val="24"/>
          <w:szCs w:val="24"/>
        </w:rPr>
        <w:t xml:space="preserve">seek the comment on the allegations made in the complaint from </w:t>
      </w:r>
      <w:r w:rsidR="005D6C91">
        <w:rPr>
          <w:rFonts w:ascii="Arial" w:hAnsi="Arial" w:cs="Arial"/>
          <w:sz w:val="24"/>
          <w:szCs w:val="24"/>
        </w:rPr>
        <w:t xml:space="preserve">the public servant and </w:t>
      </w:r>
      <w:r w:rsidR="00413288">
        <w:rPr>
          <w:rFonts w:ascii="Arial" w:hAnsi="Arial" w:cs="Arial"/>
          <w:sz w:val="24"/>
          <w:szCs w:val="24"/>
        </w:rPr>
        <w:t>the competent authority</w:t>
      </w:r>
      <w:r w:rsidR="004A3259">
        <w:rPr>
          <w:rFonts w:ascii="Arial" w:hAnsi="Arial" w:cs="Arial"/>
          <w:sz w:val="24"/>
          <w:szCs w:val="24"/>
        </w:rPr>
        <w:t xml:space="preserve">. </w:t>
      </w:r>
      <w:r w:rsidR="00D33D89">
        <w:rPr>
          <w:rFonts w:ascii="Arial" w:hAnsi="Arial" w:cs="Arial"/>
          <w:sz w:val="24"/>
          <w:szCs w:val="24"/>
        </w:rPr>
        <w:t xml:space="preserve">We have carefully perused the preliminary inquiry report and after looking </w:t>
      </w:r>
      <w:r w:rsidR="00B35CE9">
        <w:rPr>
          <w:rFonts w:ascii="Arial" w:hAnsi="Arial" w:cs="Arial"/>
          <w:sz w:val="24"/>
          <w:szCs w:val="24"/>
        </w:rPr>
        <w:t xml:space="preserve">at </w:t>
      </w:r>
      <w:r w:rsidR="00D33D89">
        <w:rPr>
          <w:rFonts w:ascii="Arial" w:hAnsi="Arial" w:cs="Arial"/>
          <w:sz w:val="24"/>
          <w:szCs w:val="24"/>
        </w:rPr>
        <w:t xml:space="preserve">the provision of section 20 (2) </w:t>
      </w:r>
      <w:r w:rsidR="0047702F">
        <w:rPr>
          <w:rFonts w:ascii="Arial" w:hAnsi="Arial" w:cs="Arial"/>
          <w:sz w:val="24"/>
          <w:szCs w:val="24"/>
        </w:rPr>
        <w:t>and the preliminary inquiry report</w:t>
      </w:r>
      <w:r w:rsidR="00C55295">
        <w:rPr>
          <w:rFonts w:ascii="Arial" w:hAnsi="Arial" w:cs="Arial"/>
          <w:sz w:val="24"/>
          <w:szCs w:val="24"/>
        </w:rPr>
        <w:t xml:space="preserve">, it is clear that the </w:t>
      </w:r>
      <w:r w:rsidR="0033722E">
        <w:rPr>
          <w:rFonts w:ascii="Arial" w:hAnsi="Arial" w:cs="Arial"/>
          <w:sz w:val="24"/>
          <w:szCs w:val="24"/>
        </w:rPr>
        <w:t>inquiry office</w:t>
      </w:r>
      <w:r w:rsidR="00727271">
        <w:rPr>
          <w:rFonts w:ascii="Arial" w:hAnsi="Arial" w:cs="Arial"/>
          <w:sz w:val="24"/>
          <w:szCs w:val="24"/>
        </w:rPr>
        <w:t>r</w:t>
      </w:r>
      <w:r w:rsidR="0033722E">
        <w:rPr>
          <w:rFonts w:ascii="Arial" w:hAnsi="Arial" w:cs="Arial"/>
          <w:sz w:val="24"/>
          <w:szCs w:val="24"/>
        </w:rPr>
        <w:t xml:space="preserve"> did not </w:t>
      </w:r>
      <w:r w:rsidR="003648BF">
        <w:rPr>
          <w:rFonts w:ascii="Arial" w:hAnsi="Arial" w:cs="Arial"/>
          <w:sz w:val="24"/>
          <w:szCs w:val="24"/>
        </w:rPr>
        <w:t>seek</w:t>
      </w:r>
      <w:r w:rsidR="0033722E">
        <w:rPr>
          <w:rFonts w:ascii="Arial" w:hAnsi="Arial" w:cs="Arial"/>
          <w:sz w:val="24"/>
          <w:szCs w:val="24"/>
        </w:rPr>
        <w:t xml:space="preserve"> any comment from the </w:t>
      </w:r>
      <w:r w:rsidR="00291447">
        <w:rPr>
          <w:rFonts w:ascii="Arial" w:hAnsi="Arial" w:cs="Arial"/>
          <w:sz w:val="24"/>
          <w:szCs w:val="24"/>
        </w:rPr>
        <w:t>competent authority in compliance of the provision of Section 20 (2) of the Manipur Lokayukta Act, 2014</w:t>
      </w:r>
      <w:r w:rsidR="00B83DA2">
        <w:rPr>
          <w:rFonts w:ascii="Arial" w:hAnsi="Arial" w:cs="Arial"/>
          <w:sz w:val="24"/>
          <w:szCs w:val="24"/>
        </w:rPr>
        <w:t xml:space="preserve">. </w:t>
      </w:r>
      <w:proofErr w:type="spellStart"/>
      <w:r w:rsidR="00B83DA2">
        <w:rPr>
          <w:rFonts w:ascii="Arial" w:hAnsi="Arial" w:cs="Arial"/>
          <w:sz w:val="24"/>
          <w:szCs w:val="24"/>
        </w:rPr>
        <w:t>Mr.</w:t>
      </w:r>
      <w:proofErr w:type="spellEnd"/>
      <w:r w:rsidR="00B83DA2">
        <w:rPr>
          <w:rFonts w:ascii="Arial" w:hAnsi="Arial" w:cs="Arial"/>
          <w:sz w:val="24"/>
          <w:szCs w:val="24"/>
        </w:rPr>
        <w:t xml:space="preserve"> M. </w:t>
      </w:r>
      <w:proofErr w:type="spellStart"/>
      <w:r w:rsidR="00B83DA2">
        <w:rPr>
          <w:rFonts w:ascii="Arial" w:hAnsi="Arial" w:cs="Arial"/>
          <w:sz w:val="24"/>
          <w:szCs w:val="24"/>
        </w:rPr>
        <w:t>Gunedhor</w:t>
      </w:r>
      <w:proofErr w:type="spellEnd"/>
      <w:r w:rsidR="00AB7C15">
        <w:rPr>
          <w:rFonts w:ascii="Arial" w:hAnsi="Arial" w:cs="Arial"/>
          <w:sz w:val="24"/>
          <w:szCs w:val="24"/>
        </w:rPr>
        <w:t xml:space="preserve">, learned counsel for the respondent Nos. </w:t>
      </w:r>
      <w:r w:rsidR="008D7099">
        <w:rPr>
          <w:rFonts w:ascii="Arial" w:hAnsi="Arial" w:cs="Arial"/>
          <w:sz w:val="24"/>
          <w:szCs w:val="24"/>
        </w:rPr>
        <w:t>1</w:t>
      </w:r>
      <w:r w:rsidR="0057029D">
        <w:rPr>
          <w:rFonts w:ascii="Arial" w:hAnsi="Arial" w:cs="Arial"/>
          <w:sz w:val="24"/>
          <w:szCs w:val="24"/>
        </w:rPr>
        <w:t>,</w:t>
      </w:r>
      <w:r w:rsidR="008D7099">
        <w:rPr>
          <w:rFonts w:ascii="Arial" w:hAnsi="Arial" w:cs="Arial"/>
          <w:sz w:val="24"/>
          <w:szCs w:val="24"/>
        </w:rPr>
        <w:t xml:space="preserve"> </w:t>
      </w:r>
      <w:r w:rsidR="0057029D">
        <w:rPr>
          <w:rFonts w:ascii="Arial" w:hAnsi="Arial" w:cs="Arial"/>
          <w:sz w:val="24"/>
          <w:szCs w:val="24"/>
        </w:rPr>
        <w:t>2,</w:t>
      </w:r>
      <w:r w:rsidR="008D7099">
        <w:rPr>
          <w:rFonts w:ascii="Arial" w:hAnsi="Arial" w:cs="Arial"/>
          <w:sz w:val="24"/>
          <w:szCs w:val="24"/>
        </w:rPr>
        <w:t xml:space="preserve"> </w:t>
      </w:r>
      <w:r w:rsidR="0057029D">
        <w:rPr>
          <w:rFonts w:ascii="Arial" w:hAnsi="Arial" w:cs="Arial"/>
          <w:sz w:val="24"/>
          <w:szCs w:val="24"/>
        </w:rPr>
        <w:t>3,</w:t>
      </w:r>
      <w:r w:rsidR="008D7099">
        <w:rPr>
          <w:rFonts w:ascii="Arial" w:hAnsi="Arial" w:cs="Arial"/>
          <w:sz w:val="24"/>
          <w:szCs w:val="24"/>
        </w:rPr>
        <w:t xml:space="preserve"> </w:t>
      </w:r>
      <w:r w:rsidR="0057029D">
        <w:rPr>
          <w:rFonts w:ascii="Arial" w:hAnsi="Arial" w:cs="Arial"/>
          <w:sz w:val="24"/>
          <w:szCs w:val="24"/>
        </w:rPr>
        <w:t>4,</w:t>
      </w:r>
      <w:r w:rsidR="008D7099">
        <w:rPr>
          <w:rFonts w:ascii="Arial" w:hAnsi="Arial" w:cs="Arial"/>
          <w:sz w:val="24"/>
          <w:szCs w:val="24"/>
        </w:rPr>
        <w:t xml:space="preserve"> </w:t>
      </w:r>
      <w:r w:rsidR="0057029D">
        <w:rPr>
          <w:rFonts w:ascii="Arial" w:hAnsi="Arial" w:cs="Arial"/>
          <w:sz w:val="24"/>
          <w:szCs w:val="24"/>
        </w:rPr>
        <w:t>5,</w:t>
      </w:r>
      <w:r w:rsidR="008D7099">
        <w:rPr>
          <w:rFonts w:ascii="Arial" w:hAnsi="Arial" w:cs="Arial"/>
          <w:sz w:val="24"/>
          <w:szCs w:val="24"/>
        </w:rPr>
        <w:t xml:space="preserve"> </w:t>
      </w:r>
      <w:r w:rsidR="0057029D">
        <w:rPr>
          <w:rFonts w:ascii="Arial" w:hAnsi="Arial" w:cs="Arial"/>
          <w:sz w:val="24"/>
          <w:szCs w:val="24"/>
        </w:rPr>
        <w:t>6,</w:t>
      </w:r>
      <w:r w:rsidR="008D7099">
        <w:rPr>
          <w:rFonts w:ascii="Arial" w:hAnsi="Arial" w:cs="Arial"/>
          <w:sz w:val="24"/>
          <w:szCs w:val="24"/>
        </w:rPr>
        <w:t xml:space="preserve"> </w:t>
      </w:r>
      <w:r w:rsidR="0057029D">
        <w:rPr>
          <w:rFonts w:ascii="Arial" w:hAnsi="Arial" w:cs="Arial"/>
          <w:sz w:val="24"/>
          <w:szCs w:val="24"/>
        </w:rPr>
        <w:t>8,</w:t>
      </w:r>
      <w:r w:rsidR="008D7099">
        <w:rPr>
          <w:rFonts w:ascii="Arial" w:hAnsi="Arial" w:cs="Arial"/>
          <w:sz w:val="24"/>
          <w:szCs w:val="24"/>
        </w:rPr>
        <w:t xml:space="preserve"> </w:t>
      </w:r>
      <w:r w:rsidR="0057029D">
        <w:rPr>
          <w:rFonts w:ascii="Arial" w:hAnsi="Arial" w:cs="Arial"/>
          <w:sz w:val="24"/>
          <w:szCs w:val="24"/>
        </w:rPr>
        <w:t>9,</w:t>
      </w:r>
      <w:r w:rsidR="008D7099">
        <w:rPr>
          <w:rFonts w:ascii="Arial" w:hAnsi="Arial" w:cs="Arial"/>
          <w:sz w:val="24"/>
          <w:szCs w:val="24"/>
        </w:rPr>
        <w:t xml:space="preserve"> </w:t>
      </w:r>
      <w:r w:rsidR="0057029D">
        <w:rPr>
          <w:rFonts w:ascii="Arial" w:hAnsi="Arial" w:cs="Arial"/>
          <w:sz w:val="24"/>
          <w:szCs w:val="24"/>
        </w:rPr>
        <w:t>10,</w:t>
      </w:r>
      <w:r w:rsidR="008D7099">
        <w:rPr>
          <w:rFonts w:ascii="Arial" w:hAnsi="Arial" w:cs="Arial"/>
          <w:sz w:val="24"/>
          <w:szCs w:val="24"/>
        </w:rPr>
        <w:t xml:space="preserve"> </w:t>
      </w:r>
      <w:r w:rsidR="0057029D">
        <w:rPr>
          <w:rFonts w:ascii="Arial" w:hAnsi="Arial" w:cs="Arial"/>
          <w:sz w:val="24"/>
          <w:szCs w:val="24"/>
        </w:rPr>
        <w:t>11,</w:t>
      </w:r>
      <w:r w:rsidR="008D7099">
        <w:rPr>
          <w:rFonts w:ascii="Arial" w:hAnsi="Arial" w:cs="Arial"/>
          <w:sz w:val="24"/>
          <w:szCs w:val="24"/>
        </w:rPr>
        <w:t xml:space="preserve"> </w:t>
      </w:r>
      <w:r w:rsidR="0057029D">
        <w:rPr>
          <w:rFonts w:ascii="Arial" w:hAnsi="Arial" w:cs="Arial"/>
          <w:sz w:val="24"/>
          <w:szCs w:val="24"/>
        </w:rPr>
        <w:t>12,</w:t>
      </w:r>
      <w:r w:rsidR="008D7099">
        <w:rPr>
          <w:rFonts w:ascii="Arial" w:hAnsi="Arial" w:cs="Arial"/>
          <w:sz w:val="24"/>
          <w:szCs w:val="24"/>
        </w:rPr>
        <w:t xml:space="preserve"> </w:t>
      </w:r>
      <w:r w:rsidR="0057029D">
        <w:rPr>
          <w:rFonts w:ascii="Arial" w:hAnsi="Arial" w:cs="Arial"/>
          <w:sz w:val="24"/>
          <w:szCs w:val="24"/>
        </w:rPr>
        <w:t>13,</w:t>
      </w:r>
      <w:r w:rsidR="008D7099">
        <w:rPr>
          <w:rFonts w:ascii="Arial" w:hAnsi="Arial" w:cs="Arial"/>
          <w:sz w:val="24"/>
          <w:szCs w:val="24"/>
        </w:rPr>
        <w:t xml:space="preserve"> </w:t>
      </w:r>
      <w:r w:rsidR="0057029D">
        <w:rPr>
          <w:rFonts w:ascii="Arial" w:hAnsi="Arial" w:cs="Arial"/>
          <w:sz w:val="24"/>
          <w:szCs w:val="24"/>
        </w:rPr>
        <w:t>14,</w:t>
      </w:r>
      <w:r w:rsidR="008D7099">
        <w:rPr>
          <w:rFonts w:ascii="Arial" w:hAnsi="Arial" w:cs="Arial"/>
          <w:sz w:val="24"/>
          <w:szCs w:val="24"/>
        </w:rPr>
        <w:t xml:space="preserve"> </w:t>
      </w:r>
      <w:r w:rsidR="0057029D">
        <w:rPr>
          <w:rFonts w:ascii="Arial" w:hAnsi="Arial" w:cs="Arial"/>
          <w:sz w:val="24"/>
          <w:szCs w:val="24"/>
        </w:rPr>
        <w:t>15,</w:t>
      </w:r>
      <w:r w:rsidR="008D7099">
        <w:rPr>
          <w:rFonts w:ascii="Arial" w:hAnsi="Arial" w:cs="Arial"/>
          <w:sz w:val="24"/>
          <w:szCs w:val="24"/>
        </w:rPr>
        <w:t xml:space="preserve"> </w:t>
      </w:r>
      <w:r w:rsidR="0057029D">
        <w:rPr>
          <w:rFonts w:ascii="Arial" w:hAnsi="Arial" w:cs="Arial"/>
          <w:sz w:val="24"/>
          <w:szCs w:val="24"/>
        </w:rPr>
        <w:t>16,</w:t>
      </w:r>
      <w:r w:rsidR="008D7099">
        <w:rPr>
          <w:rFonts w:ascii="Arial" w:hAnsi="Arial" w:cs="Arial"/>
          <w:sz w:val="24"/>
          <w:szCs w:val="24"/>
        </w:rPr>
        <w:t xml:space="preserve"> </w:t>
      </w:r>
      <w:r w:rsidR="0057029D">
        <w:rPr>
          <w:rFonts w:ascii="Arial" w:hAnsi="Arial" w:cs="Arial"/>
          <w:sz w:val="24"/>
          <w:szCs w:val="24"/>
        </w:rPr>
        <w:t>17,</w:t>
      </w:r>
      <w:r w:rsidR="008D7099">
        <w:rPr>
          <w:rFonts w:ascii="Arial" w:hAnsi="Arial" w:cs="Arial"/>
          <w:sz w:val="24"/>
          <w:szCs w:val="24"/>
        </w:rPr>
        <w:t xml:space="preserve"> </w:t>
      </w:r>
      <w:r w:rsidR="0057029D">
        <w:rPr>
          <w:rFonts w:ascii="Arial" w:hAnsi="Arial" w:cs="Arial"/>
          <w:sz w:val="24"/>
          <w:szCs w:val="24"/>
        </w:rPr>
        <w:t>18,</w:t>
      </w:r>
      <w:r w:rsidR="008D7099">
        <w:rPr>
          <w:rFonts w:ascii="Arial" w:hAnsi="Arial" w:cs="Arial"/>
          <w:sz w:val="24"/>
          <w:szCs w:val="24"/>
        </w:rPr>
        <w:t xml:space="preserve"> </w:t>
      </w:r>
      <w:r w:rsidR="0057029D">
        <w:rPr>
          <w:rFonts w:ascii="Arial" w:hAnsi="Arial" w:cs="Arial"/>
          <w:sz w:val="24"/>
          <w:szCs w:val="24"/>
        </w:rPr>
        <w:t>19 and 21</w:t>
      </w:r>
      <w:r w:rsidR="00DD1E21">
        <w:rPr>
          <w:rFonts w:ascii="Arial" w:hAnsi="Arial" w:cs="Arial"/>
          <w:sz w:val="24"/>
          <w:szCs w:val="24"/>
        </w:rPr>
        <w:t xml:space="preserve"> further submits that there is no exception for extending the period for submission of the preliminary inquiry report as mentioned in Section 20 (2) of the Act</w:t>
      </w:r>
      <w:r w:rsidR="00300FE4">
        <w:rPr>
          <w:rFonts w:ascii="Arial" w:hAnsi="Arial" w:cs="Arial"/>
          <w:sz w:val="24"/>
          <w:szCs w:val="24"/>
        </w:rPr>
        <w:t>.</w:t>
      </w:r>
      <w:r w:rsidR="00DD1E21">
        <w:rPr>
          <w:rFonts w:ascii="Arial" w:hAnsi="Arial" w:cs="Arial"/>
          <w:sz w:val="24"/>
          <w:szCs w:val="24"/>
        </w:rPr>
        <w:t xml:space="preserve"> </w:t>
      </w:r>
      <w:r w:rsidR="00300FE4">
        <w:rPr>
          <w:rFonts w:ascii="Arial" w:hAnsi="Arial" w:cs="Arial"/>
          <w:sz w:val="24"/>
          <w:szCs w:val="24"/>
        </w:rPr>
        <w:t>H</w:t>
      </w:r>
      <w:r w:rsidR="00DD1E21">
        <w:rPr>
          <w:rFonts w:ascii="Arial" w:hAnsi="Arial" w:cs="Arial"/>
          <w:sz w:val="24"/>
          <w:szCs w:val="24"/>
        </w:rPr>
        <w:t xml:space="preserve">is submission </w:t>
      </w:r>
      <w:r w:rsidR="00300FE4">
        <w:rPr>
          <w:rFonts w:ascii="Arial" w:hAnsi="Arial" w:cs="Arial"/>
          <w:sz w:val="24"/>
          <w:szCs w:val="24"/>
        </w:rPr>
        <w:t>will be dealt with in the later part of this order</w:t>
      </w:r>
      <w:r w:rsidR="00DD1E21">
        <w:rPr>
          <w:rFonts w:ascii="Arial" w:hAnsi="Arial" w:cs="Arial"/>
          <w:sz w:val="24"/>
          <w:szCs w:val="24"/>
        </w:rPr>
        <w:t xml:space="preserve">. </w:t>
      </w:r>
    </w:p>
    <w:p w:rsidR="003B748D" w:rsidRDefault="003B748D" w:rsidP="00D45E45">
      <w:pPr>
        <w:spacing w:line="276" w:lineRule="auto"/>
        <w:ind w:left="2880"/>
        <w:jc w:val="both"/>
        <w:rPr>
          <w:rFonts w:ascii="Arial" w:hAnsi="Arial" w:cs="Arial"/>
          <w:sz w:val="24"/>
          <w:szCs w:val="24"/>
        </w:rPr>
      </w:pPr>
    </w:p>
    <w:p w:rsidR="003B748D" w:rsidRDefault="003B748D" w:rsidP="00D45E45">
      <w:pPr>
        <w:spacing w:line="276" w:lineRule="auto"/>
        <w:ind w:left="2880"/>
        <w:jc w:val="both"/>
        <w:rPr>
          <w:rFonts w:ascii="Arial" w:hAnsi="Arial" w:cs="Arial"/>
          <w:sz w:val="24"/>
          <w:szCs w:val="24"/>
        </w:rPr>
      </w:pPr>
      <w:r>
        <w:rPr>
          <w:rFonts w:ascii="Arial" w:hAnsi="Arial" w:cs="Arial"/>
          <w:sz w:val="24"/>
          <w:szCs w:val="24"/>
        </w:rPr>
        <w:t>3.</w:t>
      </w:r>
      <w:r>
        <w:rPr>
          <w:rFonts w:ascii="Arial" w:hAnsi="Arial" w:cs="Arial"/>
          <w:sz w:val="24"/>
          <w:szCs w:val="24"/>
        </w:rPr>
        <w:tab/>
        <w:t>Chapter VII</w:t>
      </w:r>
      <w:r w:rsidR="00A32C13">
        <w:rPr>
          <w:rFonts w:ascii="Arial" w:hAnsi="Arial" w:cs="Arial"/>
          <w:sz w:val="24"/>
          <w:szCs w:val="24"/>
        </w:rPr>
        <w:t xml:space="preserve"> of the Manipur Lokayukta Act, 2014</w:t>
      </w:r>
      <w:r w:rsidR="00270E69">
        <w:rPr>
          <w:rFonts w:ascii="Arial" w:hAnsi="Arial" w:cs="Arial"/>
          <w:sz w:val="24"/>
          <w:szCs w:val="24"/>
        </w:rPr>
        <w:t xml:space="preserve"> which consists of Sections 20,21,22,23 and 24 speaks </w:t>
      </w:r>
      <w:r w:rsidR="00B634AA">
        <w:rPr>
          <w:rFonts w:ascii="Arial" w:hAnsi="Arial" w:cs="Arial"/>
          <w:sz w:val="24"/>
          <w:szCs w:val="24"/>
        </w:rPr>
        <w:t xml:space="preserve">on unequivocal terms that </w:t>
      </w:r>
      <w:r w:rsidR="00425677">
        <w:rPr>
          <w:rFonts w:ascii="Arial" w:hAnsi="Arial" w:cs="Arial"/>
          <w:sz w:val="24"/>
          <w:szCs w:val="24"/>
        </w:rPr>
        <w:t xml:space="preserve">it </w:t>
      </w:r>
      <w:r w:rsidR="00B634AA">
        <w:rPr>
          <w:rFonts w:ascii="Arial" w:hAnsi="Arial" w:cs="Arial"/>
          <w:sz w:val="24"/>
          <w:szCs w:val="24"/>
        </w:rPr>
        <w:t xml:space="preserve">is only a </w:t>
      </w:r>
      <w:r w:rsidR="00270E69">
        <w:rPr>
          <w:rFonts w:ascii="Arial" w:hAnsi="Arial" w:cs="Arial"/>
          <w:sz w:val="24"/>
          <w:szCs w:val="24"/>
        </w:rPr>
        <w:t>procedure of conducting a preliminary inquiry</w:t>
      </w:r>
      <w:r w:rsidR="00B634AA">
        <w:rPr>
          <w:rFonts w:ascii="Arial" w:hAnsi="Arial" w:cs="Arial"/>
          <w:sz w:val="24"/>
          <w:szCs w:val="24"/>
        </w:rPr>
        <w:t xml:space="preserve"> and investigation. For proper understanding of Chapter VII of the Manipur Lokayukta Act, 2014, we quote the </w:t>
      </w:r>
      <w:r w:rsidR="00075416">
        <w:rPr>
          <w:rFonts w:ascii="Arial" w:hAnsi="Arial" w:cs="Arial"/>
          <w:sz w:val="24"/>
          <w:szCs w:val="24"/>
        </w:rPr>
        <w:t>head</w:t>
      </w:r>
      <w:r w:rsidR="00B634AA">
        <w:rPr>
          <w:rFonts w:ascii="Arial" w:hAnsi="Arial" w:cs="Arial"/>
          <w:sz w:val="24"/>
          <w:szCs w:val="24"/>
        </w:rPr>
        <w:t xml:space="preserve"> note of Chapter VII</w:t>
      </w:r>
      <w:r w:rsidR="00675EE8">
        <w:rPr>
          <w:rFonts w:ascii="Arial" w:hAnsi="Arial" w:cs="Arial"/>
          <w:sz w:val="24"/>
          <w:szCs w:val="24"/>
        </w:rPr>
        <w:t>, which read as under</w:t>
      </w:r>
      <w:r w:rsidR="00B634AA">
        <w:rPr>
          <w:rFonts w:ascii="Arial" w:hAnsi="Arial" w:cs="Arial"/>
          <w:sz w:val="24"/>
          <w:szCs w:val="24"/>
        </w:rPr>
        <w:t>:</w:t>
      </w:r>
    </w:p>
    <w:p w:rsidR="00B634AA" w:rsidRPr="003B1431" w:rsidRDefault="00B634AA" w:rsidP="00D45E45">
      <w:pPr>
        <w:spacing w:line="276" w:lineRule="auto"/>
        <w:ind w:left="2880"/>
        <w:jc w:val="both"/>
        <w:rPr>
          <w:rFonts w:ascii="Arial" w:hAnsi="Arial" w:cs="Arial"/>
          <w:sz w:val="12"/>
          <w:szCs w:val="24"/>
        </w:rPr>
      </w:pPr>
    </w:p>
    <w:p w:rsidR="00C13504" w:rsidRDefault="00B634AA" w:rsidP="00DC061C">
      <w:pPr>
        <w:spacing w:line="276" w:lineRule="auto"/>
        <w:ind w:left="3600"/>
        <w:rPr>
          <w:rFonts w:ascii="Arial" w:hAnsi="Arial" w:cs="Arial"/>
          <w:szCs w:val="24"/>
        </w:rPr>
      </w:pPr>
      <w:r w:rsidRPr="00814DD2">
        <w:rPr>
          <w:rFonts w:ascii="Arial" w:hAnsi="Arial" w:cs="Arial"/>
          <w:szCs w:val="24"/>
        </w:rPr>
        <w:t>“</w:t>
      </w:r>
      <w:r w:rsidR="00C13504">
        <w:rPr>
          <w:rFonts w:ascii="Arial" w:hAnsi="Arial" w:cs="Arial"/>
          <w:szCs w:val="24"/>
        </w:rPr>
        <w:t>Chapter VII</w:t>
      </w:r>
    </w:p>
    <w:p w:rsidR="00B634AA" w:rsidRPr="00814DD2" w:rsidRDefault="00B634AA" w:rsidP="00E1422F">
      <w:pPr>
        <w:spacing w:line="276" w:lineRule="auto"/>
        <w:ind w:left="3600"/>
        <w:rPr>
          <w:rFonts w:ascii="Arial" w:hAnsi="Arial" w:cs="Arial"/>
          <w:sz w:val="24"/>
          <w:szCs w:val="24"/>
        </w:rPr>
      </w:pPr>
      <w:r w:rsidRPr="00814DD2">
        <w:rPr>
          <w:rFonts w:ascii="Arial" w:hAnsi="Arial" w:cs="Arial"/>
          <w:szCs w:val="24"/>
        </w:rPr>
        <w:t>Procedure in respect of Preliminary Inquiry and Investigation”</w:t>
      </w:r>
    </w:p>
    <w:p w:rsidR="00B634AA" w:rsidRPr="003B1431" w:rsidRDefault="00B634AA" w:rsidP="00D45E45">
      <w:pPr>
        <w:spacing w:line="276" w:lineRule="auto"/>
        <w:ind w:left="2880"/>
        <w:jc w:val="both"/>
        <w:rPr>
          <w:rFonts w:ascii="Arial" w:hAnsi="Arial" w:cs="Arial"/>
          <w:sz w:val="14"/>
          <w:szCs w:val="24"/>
        </w:rPr>
      </w:pPr>
    </w:p>
    <w:p w:rsidR="003101A2" w:rsidRDefault="003101A2" w:rsidP="00D45E45">
      <w:pPr>
        <w:spacing w:line="276" w:lineRule="auto"/>
        <w:ind w:left="2880"/>
        <w:jc w:val="both"/>
        <w:rPr>
          <w:rFonts w:ascii="Arial" w:hAnsi="Arial" w:cs="Arial"/>
          <w:sz w:val="24"/>
          <w:szCs w:val="24"/>
        </w:rPr>
      </w:pPr>
      <w:r>
        <w:rPr>
          <w:rFonts w:ascii="Arial" w:hAnsi="Arial" w:cs="Arial"/>
          <w:sz w:val="24"/>
          <w:szCs w:val="24"/>
        </w:rPr>
        <w:t>4.</w:t>
      </w:r>
      <w:r>
        <w:rPr>
          <w:rFonts w:ascii="Arial" w:hAnsi="Arial" w:cs="Arial"/>
          <w:sz w:val="24"/>
          <w:szCs w:val="24"/>
        </w:rPr>
        <w:tab/>
      </w:r>
      <w:r w:rsidR="00C477CE">
        <w:rPr>
          <w:rFonts w:ascii="Arial" w:hAnsi="Arial" w:cs="Arial"/>
          <w:sz w:val="24"/>
          <w:szCs w:val="24"/>
        </w:rPr>
        <w:t xml:space="preserve">The Hon’ble Supreme Court (3 Judges) in </w:t>
      </w:r>
      <w:r w:rsidR="00C477CE" w:rsidRPr="00AE138D">
        <w:rPr>
          <w:rFonts w:ascii="Arial" w:hAnsi="Arial" w:cs="Arial"/>
          <w:b/>
          <w:sz w:val="24"/>
          <w:szCs w:val="24"/>
          <w:u w:val="single"/>
        </w:rPr>
        <w:t xml:space="preserve">Salem </w:t>
      </w:r>
      <w:r w:rsidR="000933B3" w:rsidRPr="00AE138D">
        <w:rPr>
          <w:rFonts w:ascii="Arial" w:hAnsi="Arial" w:cs="Arial"/>
          <w:b/>
          <w:sz w:val="24"/>
          <w:szCs w:val="24"/>
          <w:u w:val="single"/>
        </w:rPr>
        <w:t>Advocate</w:t>
      </w:r>
      <w:r w:rsidR="00C477CE" w:rsidRPr="00AE138D">
        <w:rPr>
          <w:rFonts w:ascii="Arial" w:hAnsi="Arial" w:cs="Arial"/>
          <w:b/>
          <w:sz w:val="24"/>
          <w:szCs w:val="24"/>
          <w:u w:val="single"/>
        </w:rPr>
        <w:t xml:space="preserve"> Bar Association, T.N. </w:t>
      </w:r>
      <w:proofErr w:type="gramStart"/>
      <w:r w:rsidR="00C477CE" w:rsidRPr="00AE138D">
        <w:rPr>
          <w:rFonts w:ascii="Arial" w:hAnsi="Arial" w:cs="Arial"/>
          <w:b/>
          <w:sz w:val="24"/>
          <w:szCs w:val="24"/>
          <w:u w:val="single"/>
        </w:rPr>
        <w:t>Vs</w:t>
      </w:r>
      <w:proofErr w:type="gramEnd"/>
      <w:r w:rsidR="00C477CE" w:rsidRPr="00AE138D">
        <w:rPr>
          <w:rFonts w:ascii="Arial" w:hAnsi="Arial" w:cs="Arial"/>
          <w:b/>
          <w:sz w:val="24"/>
          <w:szCs w:val="24"/>
          <w:u w:val="single"/>
        </w:rPr>
        <w:t>. Union of India (2005) 6 SCC 344</w:t>
      </w:r>
      <w:r w:rsidR="00C477CE">
        <w:rPr>
          <w:rFonts w:ascii="Arial" w:hAnsi="Arial" w:cs="Arial"/>
          <w:sz w:val="24"/>
          <w:szCs w:val="24"/>
        </w:rPr>
        <w:t xml:space="preserve"> held that the rules </w:t>
      </w:r>
      <w:r w:rsidR="000933B3">
        <w:rPr>
          <w:rFonts w:ascii="Arial" w:hAnsi="Arial" w:cs="Arial"/>
          <w:sz w:val="24"/>
          <w:szCs w:val="24"/>
        </w:rPr>
        <w:t xml:space="preserve">of procedure </w:t>
      </w:r>
      <w:r w:rsidR="001B0FA7">
        <w:rPr>
          <w:rFonts w:ascii="Arial" w:hAnsi="Arial" w:cs="Arial"/>
          <w:sz w:val="24"/>
          <w:szCs w:val="24"/>
        </w:rPr>
        <w:t xml:space="preserve">are made to advance the cause of justice and not to defeat it. </w:t>
      </w:r>
      <w:r w:rsidR="00A924EF">
        <w:rPr>
          <w:rFonts w:ascii="Arial" w:hAnsi="Arial" w:cs="Arial"/>
          <w:sz w:val="24"/>
          <w:szCs w:val="24"/>
        </w:rPr>
        <w:t xml:space="preserve">Construction </w:t>
      </w:r>
      <w:r w:rsidR="00F454BD">
        <w:rPr>
          <w:rFonts w:ascii="Arial" w:hAnsi="Arial" w:cs="Arial"/>
          <w:sz w:val="24"/>
          <w:szCs w:val="24"/>
        </w:rPr>
        <w:t xml:space="preserve">of the rule of or procedure which promotes justice and prevents miscarriage has to be preferred. The rules of procedure are the handmaid of justice and not its mistress. </w:t>
      </w:r>
      <w:r w:rsidR="00AE138D">
        <w:rPr>
          <w:rFonts w:ascii="Arial" w:hAnsi="Arial" w:cs="Arial"/>
          <w:sz w:val="24"/>
          <w:szCs w:val="24"/>
        </w:rPr>
        <w:t>Fu</w:t>
      </w:r>
      <w:r w:rsidR="00D2344C">
        <w:rPr>
          <w:rFonts w:ascii="Arial" w:hAnsi="Arial" w:cs="Arial"/>
          <w:sz w:val="24"/>
          <w:szCs w:val="24"/>
        </w:rPr>
        <w:t>rther</w:t>
      </w:r>
      <w:r w:rsidR="00AF15CC">
        <w:rPr>
          <w:rFonts w:ascii="Arial" w:hAnsi="Arial" w:cs="Arial"/>
          <w:sz w:val="24"/>
          <w:szCs w:val="24"/>
        </w:rPr>
        <w:t xml:space="preserve">, </w:t>
      </w:r>
      <w:r w:rsidR="009E3661">
        <w:rPr>
          <w:rFonts w:ascii="Arial" w:hAnsi="Arial" w:cs="Arial"/>
          <w:sz w:val="24"/>
          <w:szCs w:val="24"/>
        </w:rPr>
        <w:t>t</w:t>
      </w:r>
      <w:r w:rsidR="00116FCB">
        <w:rPr>
          <w:rFonts w:ascii="Arial" w:hAnsi="Arial" w:cs="Arial"/>
          <w:sz w:val="24"/>
          <w:szCs w:val="24"/>
        </w:rPr>
        <w:t xml:space="preserve">he Hon’ble </w:t>
      </w:r>
      <w:r w:rsidR="00BD2EE9">
        <w:rPr>
          <w:rFonts w:ascii="Arial" w:hAnsi="Arial" w:cs="Arial"/>
          <w:sz w:val="24"/>
          <w:szCs w:val="24"/>
        </w:rPr>
        <w:t xml:space="preserve">Supreme Court </w:t>
      </w:r>
      <w:r w:rsidR="003A0A25">
        <w:rPr>
          <w:rFonts w:ascii="Arial" w:hAnsi="Arial" w:cs="Arial"/>
          <w:sz w:val="24"/>
          <w:szCs w:val="24"/>
        </w:rPr>
        <w:t>(Constitution Bench)</w:t>
      </w:r>
      <w:r w:rsidR="00206510">
        <w:rPr>
          <w:rFonts w:ascii="Arial" w:hAnsi="Arial" w:cs="Arial"/>
          <w:sz w:val="24"/>
          <w:szCs w:val="24"/>
        </w:rPr>
        <w:t xml:space="preserve"> in </w:t>
      </w:r>
      <w:proofErr w:type="spellStart"/>
      <w:r w:rsidR="00206510" w:rsidRPr="00815887">
        <w:rPr>
          <w:rFonts w:ascii="Arial" w:hAnsi="Arial" w:cs="Arial"/>
          <w:b/>
          <w:sz w:val="24"/>
          <w:szCs w:val="24"/>
          <w:u w:val="single"/>
        </w:rPr>
        <w:t>Rupa</w:t>
      </w:r>
      <w:proofErr w:type="spellEnd"/>
      <w:r w:rsidR="00206510" w:rsidRPr="00815887">
        <w:rPr>
          <w:rFonts w:ascii="Arial" w:hAnsi="Arial" w:cs="Arial"/>
          <w:b/>
          <w:sz w:val="24"/>
          <w:szCs w:val="24"/>
          <w:u w:val="single"/>
        </w:rPr>
        <w:t xml:space="preserve"> Ashok </w:t>
      </w:r>
      <w:proofErr w:type="spellStart"/>
      <w:r w:rsidR="00206510" w:rsidRPr="00815887">
        <w:rPr>
          <w:rFonts w:ascii="Arial" w:hAnsi="Arial" w:cs="Arial"/>
          <w:b/>
          <w:sz w:val="24"/>
          <w:szCs w:val="24"/>
          <w:u w:val="single"/>
        </w:rPr>
        <w:t>Hurra</w:t>
      </w:r>
      <w:proofErr w:type="spellEnd"/>
      <w:r w:rsidR="00206510" w:rsidRPr="00815887">
        <w:rPr>
          <w:rFonts w:ascii="Arial" w:hAnsi="Arial" w:cs="Arial"/>
          <w:b/>
          <w:sz w:val="24"/>
          <w:szCs w:val="24"/>
          <w:u w:val="single"/>
        </w:rPr>
        <w:t xml:space="preserve"> Vs. Ashok </w:t>
      </w:r>
      <w:proofErr w:type="spellStart"/>
      <w:r w:rsidR="00206510" w:rsidRPr="00815887">
        <w:rPr>
          <w:rFonts w:ascii="Arial" w:hAnsi="Arial" w:cs="Arial"/>
          <w:b/>
          <w:sz w:val="24"/>
          <w:szCs w:val="24"/>
          <w:u w:val="single"/>
        </w:rPr>
        <w:t>Hurra</w:t>
      </w:r>
      <w:proofErr w:type="spellEnd"/>
      <w:r w:rsidR="00206510" w:rsidRPr="00815887">
        <w:rPr>
          <w:rFonts w:ascii="Arial" w:hAnsi="Arial" w:cs="Arial"/>
          <w:b/>
          <w:sz w:val="24"/>
          <w:szCs w:val="24"/>
          <w:u w:val="single"/>
        </w:rPr>
        <w:t xml:space="preserve"> and Another (2002) 4 SCC 388</w:t>
      </w:r>
      <w:r w:rsidR="009E3661" w:rsidRPr="00815887">
        <w:rPr>
          <w:rFonts w:ascii="Arial" w:hAnsi="Arial" w:cs="Arial"/>
          <w:b/>
          <w:sz w:val="24"/>
          <w:szCs w:val="24"/>
          <w:u w:val="single"/>
        </w:rPr>
        <w:t xml:space="preserve"> </w:t>
      </w:r>
      <w:r w:rsidR="009E3661">
        <w:rPr>
          <w:rFonts w:ascii="Arial" w:hAnsi="Arial" w:cs="Arial"/>
          <w:sz w:val="24"/>
          <w:szCs w:val="24"/>
        </w:rPr>
        <w:t xml:space="preserve">held that </w:t>
      </w:r>
      <w:r w:rsidR="00E47120">
        <w:rPr>
          <w:rFonts w:ascii="Arial" w:hAnsi="Arial" w:cs="Arial"/>
          <w:sz w:val="24"/>
          <w:szCs w:val="24"/>
        </w:rPr>
        <w:t xml:space="preserve">manifest injustice is curable in nature rather than incurable </w:t>
      </w:r>
      <w:r w:rsidR="001D5C7C">
        <w:rPr>
          <w:rFonts w:ascii="Arial" w:hAnsi="Arial" w:cs="Arial"/>
          <w:sz w:val="24"/>
          <w:szCs w:val="24"/>
        </w:rPr>
        <w:t xml:space="preserve">and this Court would lose its sanctity and thus would </w:t>
      </w:r>
      <w:r w:rsidR="008D045A">
        <w:rPr>
          <w:rFonts w:ascii="Arial" w:hAnsi="Arial" w:cs="Arial"/>
          <w:sz w:val="24"/>
          <w:szCs w:val="24"/>
        </w:rPr>
        <w:t xml:space="preserve">belie the expectations of the founding fathers that justice is above all. </w:t>
      </w:r>
      <w:r w:rsidR="00F924EF">
        <w:rPr>
          <w:rFonts w:ascii="Arial" w:hAnsi="Arial" w:cs="Arial"/>
          <w:sz w:val="24"/>
          <w:szCs w:val="24"/>
        </w:rPr>
        <w:t xml:space="preserve">Para No. </w:t>
      </w:r>
      <w:r w:rsidR="00090773">
        <w:rPr>
          <w:rFonts w:ascii="Arial" w:hAnsi="Arial" w:cs="Arial"/>
          <w:sz w:val="24"/>
          <w:szCs w:val="24"/>
        </w:rPr>
        <w:t xml:space="preserve">69 of the SCC in </w:t>
      </w:r>
      <w:proofErr w:type="spellStart"/>
      <w:r w:rsidR="00090773">
        <w:rPr>
          <w:rFonts w:ascii="Arial" w:hAnsi="Arial" w:cs="Arial"/>
          <w:sz w:val="24"/>
          <w:szCs w:val="24"/>
        </w:rPr>
        <w:t>Rupa</w:t>
      </w:r>
      <w:proofErr w:type="spellEnd"/>
      <w:r w:rsidR="00090773">
        <w:rPr>
          <w:rFonts w:ascii="Arial" w:hAnsi="Arial" w:cs="Arial"/>
          <w:sz w:val="24"/>
          <w:szCs w:val="24"/>
        </w:rPr>
        <w:t xml:space="preserve"> Ashok </w:t>
      </w:r>
      <w:proofErr w:type="spellStart"/>
      <w:r w:rsidR="00090773">
        <w:rPr>
          <w:rFonts w:ascii="Arial" w:hAnsi="Arial" w:cs="Arial"/>
          <w:sz w:val="24"/>
          <w:szCs w:val="24"/>
        </w:rPr>
        <w:t>Hurra’s</w:t>
      </w:r>
      <w:proofErr w:type="spellEnd"/>
      <w:r w:rsidR="00090773">
        <w:rPr>
          <w:rFonts w:ascii="Arial" w:hAnsi="Arial" w:cs="Arial"/>
          <w:sz w:val="24"/>
          <w:szCs w:val="24"/>
        </w:rPr>
        <w:t xml:space="preserve"> case (supra) read as </w:t>
      </w:r>
      <w:proofErr w:type="gramStart"/>
      <w:r w:rsidR="00090773">
        <w:rPr>
          <w:rFonts w:ascii="Arial" w:hAnsi="Arial" w:cs="Arial"/>
          <w:sz w:val="24"/>
          <w:szCs w:val="24"/>
        </w:rPr>
        <w:t>follows :</w:t>
      </w:r>
      <w:proofErr w:type="gramEnd"/>
    </w:p>
    <w:p w:rsidR="00090773" w:rsidRDefault="00090773" w:rsidP="00D45E45">
      <w:pPr>
        <w:spacing w:line="276" w:lineRule="auto"/>
        <w:ind w:left="2880"/>
        <w:jc w:val="both"/>
        <w:rPr>
          <w:rFonts w:ascii="Arial" w:hAnsi="Arial" w:cs="Arial"/>
          <w:sz w:val="24"/>
          <w:szCs w:val="24"/>
        </w:rPr>
      </w:pPr>
    </w:p>
    <w:p w:rsidR="007F33D5" w:rsidRDefault="00090773" w:rsidP="009B6929">
      <w:pPr>
        <w:spacing w:line="276" w:lineRule="auto"/>
        <w:ind w:left="5040"/>
        <w:jc w:val="both"/>
        <w:rPr>
          <w:rFonts w:ascii="Arial" w:hAnsi="Arial" w:cs="Arial"/>
          <w:b/>
          <w:sz w:val="20"/>
          <w:szCs w:val="24"/>
        </w:rPr>
      </w:pPr>
      <w:r>
        <w:rPr>
          <w:rFonts w:ascii="Arial" w:hAnsi="Arial" w:cs="Arial"/>
          <w:sz w:val="24"/>
          <w:szCs w:val="24"/>
        </w:rPr>
        <w:tab/>
      </w:r>
      <w:r w:rsidR="009B6929" w:rsidRPr="009B6929">
        <w:rPr>
          <w:rFonts w:ascii="Arial" w:hAnsi="Arial" w:cs="Arial"/>
          <w:b/>
          <w:sz w:val="20"/>
          <w:szCs w:val="24"/>
        </w:rPr>
        <w:t>“69. … Manifest injustice is curable in nature rather than incurable and this Court would lose its sanctity and thus would belie the expectations of the</w:t>
      </w:r>
      <w:r w:rsidR="007F33D5">
        <w:rPr>
          <w:rFonts w:ascii="Arial" w:hAnsi="Arial" w:cs="Arial"/>
          <w:b/>
          <w:sz w:val="20"/>
          <w:szCs w:val="24"/>
        </w:rPr>
        <w:br/>
      </w:r>
    </w:p>
    <w:p w:rsidR="007F33D5" w:rsidRDefault="007F33D5" w:rsidP="009B6929">
      <w:pPr>
        <w:spacing w:line="276" w:lineRule="auto"/>
        <w:ind w:left="5040"/>
        <w:jc w:val="both"/>
        <w:rPr>
          <w:rFonts w:ascii="Arial" w:hAnsi="Arial" w:cs="Arial"/>
          <w:b/>
          <w:sz w:val="20"/>
          <w:szCs w:val="24"/>
        </w:rPr>
      </w:pPr>
    </w:p>
    <w:p w:rsidR="007F33D5" w:rsidRDefault="007F33D5" w:rsidP="009B6929">
      <w:pPr>
        <w:spacing w:line="276" w:lineRule="auto"/>
        <w:ind w:left="5040"/>
        <w:jc w:val="both"/>
        <w:rPr>
          <w:rFonts w:ascii="Arial" w:hAnsi="Arial" w:cs="Arial"/>
          <w:b/>
          <w:sz w:val="20"/>
          <w:szCs w:val="24"/>
        </w:rPr>
      </w:pPr>
    </w:p>
    <w:p w:rsidR="007F33D5" w:rsidRDefault="007F33D5" w:rsidP="009B6929">
      <w:pPr>
        <w:spacing w:line="276" w:lineRule="auto"/>
        <w:ind w:left="5040"/>
        <w:jc w:val="both"/>
        <w:rPr>
          <w:rFonts w:ascii="Arial" w:hAnsi="Arial" w:cs="Arial"/>
          <w:b/>
          <w:sz w:val="20"/>
          <w:szCs w:val="24"/>
        </w:rPr>
      </w:pPr>
    </w:p>
    <w:p w:rsidR="007F33D5" w:rsidRDefault="007F33D5" w:rsidP="009B6929">
      <w:pPr>
        <w:spacing w:line="276" w:lineRule="auto"/>
        <w:ind w:left="5040"/>
        <w:jc w:val="both"/>
        <w:rPr>
          <w:rFonts w:ascii="Arial" w:hAnsi="Arial" w:cs="Arial"/>
          <w:b/>
          <w:sz w:val="20"/>
          <w:szCs w:val="24"/>
        </w:rPr>
      </w:pPr>
    </w:p>
    <w:p w:rsidR="009B6929" w:rsidRPr="009B6929" w:rsidRDefault="009B6929" w:rsidP="009B6929">
      <w:pPr>
        <w:spacing w:line="276" w:lineRule="auto"/>
        <w:ind w:left="5040"/>
        <w:jc w:val="both"/>
        <w:rPr>
          <w:rFonts w:ascii="Arial" w:hAnsi="Arial" w:cs="Arial"/>
          <w:b/>
          <w:sz w:val="20"/>
          <w:szCs w:val="24"/>
        </w:rPr>
      </w:pPr>
      <w:proofErr w:type="gramStart"/>
      <w:r w:rsidRPr="009B6929">
        <w:rPr>
          <w:rFonts w:ascii="Arial" w:hAnsi="Arial" w:cs="Arial"/>
          <w:b/>
          <w:sz w:val="20"/>
          <w:szCs w:val="24"/>
        </w:rPr>
        <w:t>founding</w:t>
      </w:r>
      <w:proofErr w:type="gramEnd"/>
      <w:r w:rsidRPr="009B6929">
        <w:rPr>
          <w:rFonts w:ascii="Arial" w:hAnsi="Arial" w:cs="Arial"/>
          <w:b/>
          <w:sz w:val="20"/>
          <w:szCs w:val="24"/>
        </w:rPr>
        <w:t xml:space="preserve"> fathers that justice is above all. There is no manner of doubt that procedural law/procedural justice cannot overreach the concept of justice and in the event an order stand out to create manifest injustice, would the same be allowed to remain in </w:t>
      </w:r>
      <w:proofErr w:type="spellStart"/>
      <w:r w:rsidRPr="009B6929">
        <w:rPr>
          <w:rFonts w:ascii="Arial" w:hAnsi="Arial" w:cs="Arial"/>
          <w:b/>
          <w:sz w:val="20"/>
          <w:szCs w:val="24"/>
        </w:rPr>
        <w:t>silentio</w:t>
      </w:r>
      <w:proofErr w:type="spellEnd"/>
      <w:r w:rsidRPr="009B6929">
        <w:rPr>
          <w:rFonts w:ascii="Arial" w:hAnsi="Arial" w:cs="Arial"/>
          <w:b/>
          <w:sz w:val="20"/>
          <w:szCs w:val="24"/>
        </w:rPr>
        <w:t xml:space="preserve"> so as to affect the parties perpetually or the concept of justice ought to activate the Court to find a way out to resolve the erroneous approach to the problem? Mr. Attorney-General, with all the emphasis in his command, though principally agreed that justice of the situation needs to be looked into and relief be granted if so required but in the same breath submitted that the Court ought to be careful enough to tread on the path, otherwise the same will open up a Pandora’s box and thus, if at all, in rarest of the rare case, further scrutiny may be made. While it is true that law courts have overburdened themselves with the litigation and delay in disposal of matters in the subcontinent is not unknown and in the of any further appraisal of the matter by this court, it would brook no further delay resulting in consequences which are not far to see but that would by itself not in my view deter this Court from further appraisal of the matter in the event the same, however, deserves such an additional appraisal – the note of caution sounded by Mr. Attorney-General as regards opening up of a Pandora’s Box, strictly speaking, however, though may be very practical in nature but the same apparently does not seem to go well with concept of justice as adumbrated in our Constitution. True it is, that practicability of the situation needs a serious consideration more so when this court could do without it for more than 50 years, which by no stretch of imagination can be said to be period not so short. I feel in necessary, however, to add that it is not that we are not concerned with the consequences of reopening of the issue but the redeeming feature of our justice delivery system, as is prevalent in the country, is adherence to proper and effective administration of justice in strict. In the event there is any affectation of such administration of justice either by way of infraction of natural justice or an order being passed wholly without jurisdiction or affectation of public confidence as regards the doctrine of integrity in the justice delivery system, technicality ought not to </w:t>
      </w:r>
      <w:proofErr w:type="spellStart"/>
      <w:r w:rsidRPr="009B6929">
        <w:rPr>
          <w:rFonts w:ascii="Arial" w:hAnsi="Arial" w:cs="Arial"/>
          <w:b/>
          <w:sz w:val="20"/>
          <w:szCs w:val="24"/>
        </w:rPr>
        <w:t>outweight</w:t>
      </w:r>
      <w:proofErr w:type="spellEnd"/>
      <w:r w:rsidRPr="009B6929">
        <w:rPr>
          <w:rFonts w:ascii="Arial" w:hAnsi="Arial" w:cs="Arial"/>
          <w:b/>
          <w:sz w:val="20"/>
          <w:szCs w:val="24"/>
        </w:rPr>
        <w:t xml:space="preserve"> the course of justice – the same being the true effect of the doctrine of ex </w:t>
      </w:r>
      <w:proofErr w:type="spellStart"/>
      <w:r w:rsidRPr="009B6929">
        <w:rPr>
          <w:rFonts w:ascii="Arial" w:hAnsi="Arial" w:cs="Arial"/>
          <w:b/>
          <w:sz w:val="20"/>
          <w:szCs w:val="24"/>
        </w:rPr>
        <w:t>debito</w:t>
      </w:r>
      <w:proofErr w:type="spellEnd"/>
      <w:r w:rsidRPr="009B6929">
        <w:rPr>
          <w:rFonts w:ascii="Arial" w:hAnsi="Arial" w:cs="Arial"/>
          <w:b/>
          <w:sz w:val="20"/>
          <w:szCs w:val="24"/>
        </w:rPr>
        <w:t xml:space="preserve"> </w:t>
      </w:r>
      <w:proofErr w:type="spellStart"/>
      <w:r w:rsidRPr="009B6929">
        <w:rPr>
          <w:rFonts w:ascii="Arial" w:hAnsi="Arial" w:cs="Arial"/>
          <w:b/>
          <w:sz w:val="20"/>
          <w:szCs w:val="24"/>
        </w:rPr>
        <w:t>justitiae</w:t>
      </w:r>
      <w:proofErr w:type="spellEnd"/>
      <w:r w:rsidRPr="009B6929">
        <w:rPr>
          <w:rFonts w:ascii="Arial" w:hAnsi="Arial" w:cs="Arial"/>
          <w:b/>
          <w:sz w:val="20"/>
          <w:szCs w:val="24"/>
        </w:rPr>
        <w:t xml:space="preserve">. The oft-quoted statement of law of Lord </w:t>
      </w:r>
      <w:proofErr w:type="spellStart"/>
      <w:r w:rsidRPr="009B6929">
        <w:rPr>
          <w:rFonts w:ascii="Arial" w:hAnsi="Arial" w:cs="Arial"/>
          <w:b/>
          <w:sz w:val="20"/>
          <w:szCs w:val="24"/>
        </w:rPr>
        <w:t>Hewart</w:t>
      </w:r>
      <w:proofErr w:type="spellEnd"/>
      <w:r w:rsidRPr="009B6929">
        <w:rPr>
          <w:rFonts w:ascii="Arial" w:hAnsi="Arial" w:cs="Arial"/>
          <w:b/>
          <w:sz w:val="20"/>
          <w:szCs w:val="24"/>
        </w:rPr>
        <w:t xml:space="preserve">, C.J. in R. V. Sussex Justices, ex p </w:t>
      </w:r>
      <w:proofErr w:type="spellStart"/>
      <w:r w:rsidRPr="009B6929">
        <w:rPr>
          <w:rFonts w:ascii="Arial" w:hAnsi="Arial" w:cs="Arial"/>
          <w:b/>
          <w:sz w:val="20"/>
          <w:szCs w:val="24"/>
        </w:rPr>
        <w:t>MCCarthy</w:t>
      </w:r>
      <w:proofErr w:type="spellEnd"/>
      <w:r w:rsidRPr="009B6929">
        <w:rPr>
          <w:rFonts w:ascii="Arial" w:hAnsi="Arial" w:cs="Arial"/>
          <w:b/>
          <w:sz w:val="20"/>
          <w:szCs w:val="24"/>
        </w:rPr>
        <w:t xml:space="preserve"> that it is of fundamental importance that justice should not only be done, should manifestly and undoubtedly be seen to be done, had this doctrine underlined and administered therein. …”</w:t>
      </w:r>
    </w:p>
    <w:p w:rsidR="00090773" w:rsidRDefault="00090773" w:rsidP="009B6929">
      <w:pPr>
        <w:spacing w:line="276" w:lineRule="auto"/>
        <w:ind w:left="2880"/>
        <w:jc w:val="left"/>
        <w:rPr>
          <w:rFonts w:ascii="Arial" w:hAnsi="Arial" w:cs="Arial"/>
          <w:sz w:val="24"/>
          <w:szCs w:val="24"/>
        </w:rPr>
      </w:pPr>
    </w:p>
    <w:p w:rsidR="00CB051D" w:rsidRPr="00E94CB6" w:rsidRDefault="00912CFD" w:rsidP="00D45E45">
      <w:pPr>
        <w:spacing w:line="276" w:lineRule="auto"/>
        <w:ind w:left="2880"/>
        <w:jc w:val="both"/>
        <w:rPr>
          <w:rFonts w:ascii="Arial" w:hAnsi="Arial" w:cs="Arial"/>
          <w:sz w:val="24"/>
          <w:szCs w:val="24"/>
          <w:u w:val="single"/>
        </w:rPr>
      </w:pPr>
      <w:r>
        <w:rPr>
          <w:rFonts w:ascii="Arial" w:hAnsi="Arial" w:cs="Arial"/>
          <w:sz w:val="24"/>
          <w:szCs w:val="24"/>
        </w:rPr>
        <w:t>5.</w:t>
      </w:r>
      <w:r>
        <w:rPr>
          <w:rFonts w:ascii="Arial" w:hAnsi="Arial" w:cs="Arial"/>
          <w:sz w:val="24"/>
          <w:szCs w:val="24"/>
        </w:rPr>
        <w:tab/>
      </w:r>
      <w:r w:rsidR="005E19BD">
        <w:rPr>
          <w:rFonts w:ascii="Arial" w:hAnsi="Arial" w:cs="Arial"/>
          <w:sz w:val="24"/>
          <w:szCs w:val="24"/>
        </w:rPr>
        <w:t xml:space="preserve">It is no more </w:t>
      </w:r>
      <w:r w:rsidR="005E19BD" w:rsidRPr="00492B66">
        <w:rPr>
          <w:rFonts w:ascii="Arial" w:hAnsi="Arial" w:cs="Arial"/>
          <w:i/>
          <w:sz w:val="24"/>
          <w:szCs w:val="24"/>
        </w:rPr>
        <w:t xml:space="preserve">res </w:t>
      </w:r>
      <w:proofErr w:type="spellStart"/>
      <w:r w:rsidR="005E19BD" w:rsidRPr="00492B66">
        <w:rPr>
          <w:rFonts w:ascii="Arial" w:hAnsi="Arial" w:cs="Arial"/>
          <w:i/>
          <w:sz w:val="24"/>
          <w:szCs w:val="24"/>
        </w:rPr>
        <w:t>integra</w:t>
      </w:r>
      <w:proofErr w:type="spellEnd"/>
      <w:r w:rsidR="005E19BD">
        <w:rPr>
          <w:rFonts w:ascii="Arial" w:hAnsi="Arial" w:cs="Arial"/>
          <w:sz w:val="24"/>
          <w:szCs w:val="24"/>
        </w:rPr>
        <w:t xml:space="preserve"> </w:t>
      </w:r>
      <w:r w:rsidR="0099223D">
        <w:rPr>
          <w:rFonts w:ascii="Arial" w:hAnsi="Arial" w:cs="Arial"/>
          <w:sz w:val="24"/>
          <w:szCs w:val="24"/>
        </w:rPr>
        <w:t>that while considering the non</w:t>
      </w:r>
      <w:r w:rsidR="00D503EC">
        <w:rPr>
          <w:rFonts w:ascii="Arial" w:hAnsi="Arial" w:cs="Arial"/>
          <w:sz w:val="24"/>
          <w:szCs w:val="24"/>
        </w:rPr>
        <w:t>-</w:t>
      </w:r>
      <w:r w:rsidR="0099223D">
        <w:rPr>
          <w:rFonts w:ascii="Arial" w:hAnsi="Arial" w:cs="Arial"/>
          <w:sz w:val="24"/>
          <w:szCs w:val="24"/>
        </w:rPr>
        <w:t xml:space="preserve"> compliance </w:t>
      </w:r>
      <w:r w:rsidR="00DF15E8">
        <w:rPr>
          <w:rFonts w:ascii="Arial" w:hAnsi="Arial" w:cs="Arial"/>
          <w:sz w:val="24"/>
          <w:szCs w:val="24"/>
        </w:rPr>
        <w:t xml:space="preserve">with a </w:t>
      </w:r>
      <w:r w:rsidR="003D5A7B">
        <w:rPr>
          <w:rFonts w:ascii="Arial" w:hAnsi="Arial" w:cs="Arial"/>
          <w:sz w:val="24"/>
          <w:szCs w:val="24"/>
        </w:rPr>
        <w:t>procedural requirement</w:t>
      </w:r>
      <w:r w:rsidR="00BC0B9A">
        <w:rPr>
          <w:rFonts w:ascii="Arial" w:hAnsi="Arial" w:cs="Arial"/>
          <w:sz w:val="24"/>
          <w:szCs w:val="24"/>
        </w:rPr>
        <w:t xml:space="preserve">, it has to be kept in view that such a requirement is designed to facilitate justice and further its ends and therefore, </w:t>
      </w:r>
      <w:r w:rsidR="000D6C69">
        <w:rPr>
          <w:rFonts w:ascii="Arial" w:hAnsi="Arial" w:cs="Arial"/>
          <w:sz w:val="24"/>
          <w:szCs w:val="24"/>
        </w:rPr>
        <w:t>if the consequence of non-</w:t>
      </w:r>
      <w:r w:rsidR="005B70B7">
        <w:rPr>
          <w:rFonts w:ascii="Arial" w:hAnsi="Arial" w:cs="Arial"/>
          <w:sz w:val="24"/>
          <w:szCs w:val="24"/>
        </w:rPr>
        <w:t>compliance</w:t>
      </w:r>
      <w:r w:rsidR="000D6C69">
        <w:rPr>
          <w:rFonts w:ascii="Arial" w:hAnsi="Arial" w:cs="Arial"/>
          <w:sz w:val="24"/>
          <w:szCs w:val="24"/>
        </w:rPr>
        <w:t xml:space="preserve"> is not provided, the requirement may be held to be directory.</w:t>
      </w:r>
      <w:r w:rsidR="005B70B7">
        <w:rPr>
          <w:rFonts w:ascii="Arial" w:hAnsi="Arial" w:cs="Arial"/>
          <w:sz w:val="24"/>
          <w:szCs w:val="24"/>
        </w:rPr>
        <w:t xml:space="preserve"> (</w:t>
      </w:r>
      <w:proofErr w:type="gramStart"/>
      <w:r w:rsidR="005B70B7">
        <w:rPr>
          <w:rFonts w:ascii="Arial" w:hAnsi="Arial" w:cs="Arial"/>
          <w:sz w:val="24"/>
          <w:szCs w:val="24"/>
        </w:rPr>
        <w:t>Reference :</w:t>
      </w:r>
      <w:proofErr w:type="gramEnd"/>
      <w:r w:rsidR="005B70B7">
        <w:rPr>
          <w:rFonts w:ascii="Arial" w:hAnsi="Arial" w:cs="Arial"/>
          <w:sz w:val="24"/>
          <w:szCs w:val="24"/>
        </w:rPr>
        <w:t xml:space="preserve"> </w:t>
      </w:r>
      <w:proofErr w:type="spellStart"/>
      <w:r w:rsidR="00BD4C65" w:rsidRPr="00E94CB6">
        <w:rPr>
          <w:rFonts w:ascii="Arial" w:hAnsi="Arial" w:cs="Arial"/>
          <w:sz w:val="24"/>
          <w:szCs w:val="24"/>
          <w:u w:val="single"/>
        </w:rPr>
        <w:t>Topline</w:t>
      </w:r>
      <w:proofErr w:type="spellEnd"/>
      <w:r w:rsidR="00CB051D" w:rsidRPr="00E94CB6">
        <w:rPr>
          <w:rFonts w:ascii="Arial" w:hAnsi="Arial" w:cs="Arial"/>
          <w:sz w:val="24"/>
          <w:szCs w:val="24"/>
          <w:u w:val="single"/>
        </w:rPr>
        <w:br/>
      </w:r>
    </w:p>
    <w:p w:rsidR="00CB051D" w:rsidRPr="00E94CB6" w:rsidRDefault="00CB051D" w:rsidP="00D45E45">
      <w:pPr>
        <w:spacing w:line="276" w:lineRule="auto"/>
        <w:ind w:left="2880"/>
        <w:jc w:val="both"/>
        <w:rPr>
          <w:rFonts w:ascii="Arial" w:hAnsi="Arial" w:cs="Arial"/>
          <w:sz w:val="24"/>
          <w:szCs w:val="24"/>
          <w:u w:val="single"/>
        </w:rPr>
      </w:pPr>
    </w:p>
    <w:p w:rsidR="00CB051D" w:rsidRPr="00E94CB6" w:rsidRDefault="00CB051D" w:rsidP="00D45E45">
      <w:pPr>
        <w:spacing w:line="276" w:lineRule="auto"/>
        <w:ind w:left="2880"/>
        <w:jc w:val="both"/>
        <w:rPr>
          <w:rFonts w:ascii="Arial" w:hAnsi="Arial" w:cs="Arial"/>
          <w:sz w:val="24"/>
          <w:szCs w:val="24"/>
          <w:u w:val="single"/>
        </w:rPr>
      </w:pPr>
    </w:p>
    <w:p w:rsidR="00CB051D" w:rsidRPr="00E94CB6" w:rsidRDefault="00CB051D" w:rsidP="00D45E45">
      <w:pPr>
        <w:spacing w:line="276" w:lineRule="auto"/>
        <w:ind w:left="2880"/>
        <w:jc w:val="both"/>
        <w:rPr>
          <w:rFonts w:ascii="Arial" w:hAnsi="Arial" w:cs="Arial"/>
          <w:sz w:val="24"/>
          <w:szCs w:val="24"/>
          <w:u w:val="single"/>
        </w:rPr>
      </w:pPr>
    </w:p>
    <w:p w:rsidR="00CB051D" w:rsidRPr="00E94CB6" w:rsidRDefault="00CB051D" w:rsidP="00D45E45">
      <w:pPr>
        <w:spacing w:line="276" w:lineRule="auto"/>
        <w:ind w:left="2880"/>
        <w:jc w:val="both"/>
        <w:rPr>
          <w:rFonts w:ascii="Arial" w:hAnsi="Arial" w:cs="Arial"/>
          <w:sz w:val="24"/>
          <w:szCs w:val="24"/>
          <w:u w:val="single"/>
        </w:rPr>
      </w:pPr>
    </w:p>
    <w:p w:rsidR="00912CFD" w:rsidRDefault="00BD4C65" w:rsidP="00D45E45">
      <w:pPr>
        <w:spacing w:line="276" w:lineRule="auto"/>
        <w:ind w:left="2880"/>
        <w:jc w:val="both"/>
        <w:rPr>
          <w:rFonts w:ascii="Arial" w:hAnsi="Arial" w:cs="Arial"/>
          <w:sz w:val="24"/>
          <w:szCs w:val="24"/>
        </w:rPr>
      </w:pPr>
      <w:r w:rsidRPr="00E94CB6">
        <w:rPr>
          <w:rFonts w:ascii="Arial" w:hAnsi="Arial" w:cs="Arial"/>
          <w:sz w:val="24"/>
          <w:szCs w:val="24"/>
          <w:u w:val="single"/>
        </w:rPr>
        <w:t xml:space="preserve">Shoes Ltd. Vs. </w:t>
      </w:r>
      <w:r w:rsidR="006F1827" w:rsidRPr="00E94CB6">
        <w:rPr>
          <w:rFonts w:ascii="Arial" w:hAnsi="Arial" w:cs="Arial"/>
          <w:sz w:val="24"/>
          <w:szCs w:val="24"/>
          <w:u w:val="single"/>
        </w:rPr>
        <w:t xml:space="preserve">Corporation Bank, AIR 2002 SC 2487, </w:t>
      </w:r>
      <w:proofErr w:type="spellStart"/>
      <w:r w:rsidR="006F1827" w:rsidRPr="00E94CB6">
        <w:rPr>
          <w:rFonts w:ascii="Arial" w:hAnsi="Arial" w:cs="Arial"/>
          <w:sz w:val="24"/>
          <w:szCs w:val="24"/>
          <w:u w:val="single"/>
        </w:rPr>
        <w:t>pp</w:t>
      </w:r>
      <w:proofErr w:type="spellEnd"/>
      <w:r w:rsidR="006F1827" w:rsidRPr="00E94CB6">
        <w:rPr>
          <w:rFonts w:ascii="Arial" w:hAnsi="Arial" w:cs="Arial"/>
          <w:sz w:val="24"/>
          <w:szCs w:val="24"/>
          <w:u w:val="single"/>
        </w:rPr>
        <w:t xml:space="preserve"> 2490, 2491 : </w:t>
      </w:r>
      <w:r w:rsidR="00CB051D" w:rsidRPr="00E94CB6">
        <w:rPr>
          <w:rFonts w:ascii="Arial" w:hAnsi="Arial" w:cs="Arial"/>
          <w:sz w:val="24"/>
          <w:szCs w:val="24"/>
          <w:u w:val="single"/>
        </w:rPr>
        <w:br/>
      </w:r>
      <w:r w:rsidR="006F1827" w:rsidRPr="00E94CB6">
        <w:rPr>
          <w:rFonts w:ascii="Arial" w:hAnsi="Arial" w:cs="Arial"/>
          <w:sz w:val="24"/>
          <w:szCs w:val="24"/>
          <w:u w:val="single"/>
        </w:rPr>
        <w:t>(2002) 6 SCC 33</w:t>
      </w:r>
      <w:r w:rsidR="006F1827">
        <w:rPr>
          <w:rFonts w:ascii="Arial" w:hAnsi="Arial" w:cs="Arial"/>
          <w:sz w:val="24"/>
          <w:szCs w:val="24"/>
        </w:rPr>
        <w:t>.</w:t>
      </w:r>
      <w:r w:rsidR="00A51B0A">
        <w:rPr>
          <w:rFonts w:ascii="Arial" w:hAnsi="Arial" w:cs="Arial"/>
          <w:sz w:val="24"/>
          <w:szCs w:val="24"/>
        </w:rPr>
        <w:t>)</w:t>
      </w:r>
      <w:r w:rsidR="007B0184">
        <w:rPr>
          <w:rFonts w:ascii="Arial" w:hAnsi="Arial" w:cs="Arial"/>
          <w:sz w:val="24"/>
          <w:szCs w:val="24"/>
        </w:rPr>
        <w:t xml:space="preserve"> The rules of procedure are to be construed not to frustrate or obstruct </w:t>
      </w:r>
      <w:r w:rsidR="00E31388">
        <w:rPr>
          <w:rFonts w:ascii="Arial" w:hAnsi="Arial" w:cs="Arial"/>
          <w:sz w:val="24"/>
          <w:szCs w:val="24"/>
        </w:rPr>
        <w:t>the holding of enquiry</w:t>
      </w:r>
      <w:r w:rsidR="00EF246B">
        <w:rPr>
          <w:rFonts w:ascii="Arial" w:hAnsi="Arial" w:cs="Arial"/>
          <w:sz w:val="24"/>
          <w:szCs w:val="24"/>
        </w:rPr>
        <w:t xml:space="preserve"> under the substantive provision. Therefore, certain </w:t>
      </w:r>
      <w:r w:rsidR="009D3DF2">
        <w:rPr>
          <w:rFonts w:ascii="Arial" w:hAnsi="Arial" w:cs="Arial"/>
          <w:sz w:val="24"/>
          <w:szCs w:val="24"/>
        </w:rPr>
        <w:t xml:space="preserve">irregularities in the procedure of the preliminary inquiry shall not obstruct in the holding of the inquiry under the substantive provision. </w:t>
      </w:r>
      <w:r w:rsidR="00190951">
        <w:rPr>
          <w:rFonts w:ascii="Arial" w:hAnsi="Arial" w:cs="Arial"/>
          <w:sz w:val="24"/>
          <w:szCs w:val="24"/>
        </w:rPr>
        <w:t xml:space="preserve">It is </w:t>
      </w:r>
      <w:r w:rsidR="0047180D">
        <w:rPr>
          <w:rFonts w:ascii="Arial" w:hAnsi="Arial" w:cs="Arial"/>
          <w:sz w:val="24"/>
          <w:szCs w:val="24"/>
        </w:rPr>
        <w:t xml:space="preserve">now well settled that mere lapses or some error in the procedure, </w:t>
      </w:r>
      <w:r w:rsidR="003B1431">
        <w:rPr>
          <w:rFonts w:ascii="Arial" w:hAnsi="Arial" w:cs="Arial"/>
          <w:sz w:val="24"/>
          <w:szCs w:val="24"/>
        </w:rPr>
        <w:t>should not</w:t>
      </w:r>
      <w:r w:rsidR="00045E12">
        <w:rPr>
          <w:rFonts w:ascii="Arial" w:hAnsi="Arial" w:cs="Arial"/>
          <w:sz w:val="24"/>
          <w:szCs w:val="24"/>
        </w:rPr>
        <w:t xml:space="preserve"> </w:t>
      </w:r>
      <w:r w:rsidR="003B1431">
        <w:rPr>
          <w:rFonts w:ascii="Arial" w:hAnsi="Arial" w:cs="Arial"/>
          <w:sz w:val="24"/>
          <w:szCs w:val="24"/>
        </w:rPr>
        <w:t xml:space="preserve">deny justice </w:t>
      </w:r>
      <w:r w:rsidR="0047180D">
        <w:rPr>
          <w:rFonts w:ascii="Arial" w:hAnsi="Arial" w:cs="Arial"/>
          <w:sz w:val="24"/>
          <w:szCs w:val="24"/>
        </w:rPr>
        <w:t>to the parties</w:t>
      </w:r>
      <w:r w:rsidR="003B0EBC">
        <w:rPr>
          <w:rFonts w:ascii="Arial" w:hAnsi="Arial" w:cs="Arial"/>
          <w:sz w:val="24"/>
          <w:szCs w:val="24"/>
        </w:rPr>
        <w:t xml:space="preserve"> as held by the Apex Court in catena of cases cited above. </w:t>
      </w:r>
    </w:p>
    <w:p w:rsidR="00786E1F" w:rsidRDefault="00786E1F" w:rsidP="00D45E45">
      <w:pPr>
        <w:spacing w:line="276" w:lineRule="auto"/>
        <w:ind w:left="2880"/>
        <w:jc w:val="both"/>
        <w:rPr>
          <w:rFonts w:ascii="Arial" w:hAnsi="Arial" w:cs="Arial"/>
          <w:sz w:val="24"/>
          <w:szCs w:val="24"/>
        </w:rPr>
      </w:pPr>
    </w:p>
    <w:p w:rsidR="008E0BC5" w:rsidRDefault="00786E1F" w:rsidP="00D45E45">
      <w:pPr>
        <w:spacing w:line="276" w:lineRule="auto"/>
        <w:ind w:left="2880"/>
        <w:jc w:val="both"/>
        <w:rPr>
          <w:rFonts w:ascii="Arial" w:hAnsi="Arial" w:cs="Arial"/>
          <w:sz w:val="24"/>
          <w:szCs w:val="24"/>
        </w:rPr>
      </w:pPr>
      <w:r>
        <w:rPr>
          <w:rFonts w:ascii="Arial" w:hAnsi="Arial" w:cs="Arial"/>
          <w:sz w:val="24"/>
          <w:szCs w:val="24"/>
        </w:rPr>
        <w:t>6.</w:t>
      </w:r>
      <w:r>
        <w:rPr>
          <w:rFonts w:ascii="Arial" w:hAnsi="Arial" w:cs="Arial"/>
          <w:sz w:val="24"/>
          <w:szCs w:val="24"/>
        </w:rPr>
        <w:tab/>
      </w:r>
      <w:r w:rsidR="00053762">
        <w:rPr>
          <w:rFonts w:ascii="Arial" w:hAnsi="Arial" w:cs="Arial"/>
          <w:sz w:val="24"/>
          <w:szCs w:val="24"/>
        </w:rPr>
        <w:t xml:space="preserve">We have also carefully perused the aim and object </w:t>
      </w:r>
      <w:r w:rsidR="00407264">
        <w:rPr>
          <w:rFonts w:ascii="Arial" w:hAnsi="Arial" w:cs="Arial"/>
          <w:sz w:val="24"/>
          <w:szCs w:val="24"/>
        </w:rPr>
        <w:t xml:space="preserve">of the Manipur Lokayukta Act, 2014 which </w:t>
      </w:r>
      <w:r w:rsidR="00A855CB">
        <w:rPr>
          <w:rFonts w:ascii="Arial" w:hAnsi="Arial" w:cs="Arial"/>
          <w:sz w:val="24"/>
          <w:szCs w:val="24"/>
        </w:rPr>
        <w:t xml:space="preserve">is to provide for the establishment </w:t>
      </w:r>
      <w:r w:rsidR="007C0CB2">
        <w:rPr>
          <w:rFonts w:ascii="Arial" w:hAnsi="Arial" w:cs="Arial"/>
          <w:sz w:val="24"/>
          <w:szCs w:val="24"/>
        </w:rPr>
        <w:t xml:space="preserve">of a body of Lokayukta for the State of Manipur to inquire into allegations of corruption against certain public functionaries and for matters connection therewith or incidental thereto. </w:t>
      </w:r>
      <w:r w:rsidR="00A11038">
        <w:rPr>
          <w:rFonts w:ascii="Arial" w:hAnsi="Arial" w:cs="Arial"/>
          <w:sz w:val="24"/>
          <w:szCs w:val="24"/>
        </w:rPr>
        <w:t xml:space="preserve">If the present case </w:t>
      </w:r>
      <w:r w:rsidR="00955029">
        <w:rPr>
          <w:rFonts w:ascii="Arial" w:hAnsi="Arial" w:cs="Arial"/>
          <w:sz w:val="24"/>
          <w:szCs w:val="24"/>
        </w:rPr>
        <w:t xml:space="preserve">is to be rejected only on the error of mere procedural lapses the aim and object of Manipur Lokayukta Act, 2014 will be frustrated. </w:t>
      </w:r>
      <w:r w:rsidR="00487813">
        <w:rPr>
          <w:rFonts w:ascii="Arial" w:hAnsi="Arial" w:cs="Arial"/>
          <w:sz w:val="24"/>
          <w:szCs w:val="24"/>
        </w:rPr>
        <w:t xml:space="preserve">In view of the above discussions and the decisions of the Apex Court </w:t>
      </w:r>
      <w:r w:rsidR="00436E6E">
        <w:rPr>
          <w:rFonts w:ascii="Arial" w:hAnsi="Arial" w:cs="Arial"/>
          <w:sz w:val="24"/>
          <w:szCs w:val="24"/>
        </w:rPr>
        <w:t xml:space="preserve">in </w:t>
      </w:r>
      <w:r w:rsidR="003F6800">
        <w:rPr>
          <w:rFonts w:ascii="Arial" w:hAnsi="Arial" w:cs="Arial"/>
          <w:sz w:val="24"/>
          <w:szCs w:val="24"/>
        </w:rPr>
        <w:t>plethora</w:t>
      </w:r>
      <w:r w:rsidR="00436E6E">
        <w:rPr>
          <w:rFonts w:ascii="Arial" w:hAnsi="Arial" w:cs="Arial"/>
          <w:sz w:val="24"/>
          <w:szCs w:val="24"/>
        </w:rPr>
        <w:t xml:space="preserve"> of cases</w:t>
      </w:r>
      <w:r w:rsidR="003F6800">
        <w:rPr>
          <w:rFonts w:ascii="Arial" w:hAnsi="Arial" w:cs="Arial"/>
          <w:sz w:val="24"/>
          <w:szCs w:val="24"/>
        </w:rPr>
        <w:t xml:space="preserve">, we are of the </w:t>
      </w:r>
      <w:r w:rsidR="00A47739">
        <w:rPr>
          <w:rFonts w:ascii="Arial" w:hAnsi="Arial" w:cs="Arial"/>
          <w:sz w:val="24"/>
          <w:szCs w:val="24"/>
        </w:rPr>
        <w:t>considered</w:t>
      </w:r>
      <w:r w:rsidR="003F6800">
        <w:rPr>
          <w:rFonts w:ascii="Arial" w:hAnsi="Arial" w:cs="Arial"/>
          <w:sz w:val="24"/>
          <w:szCs w:val="24"/>
        </w:rPr>
        <w:t xml:space="preserve"> view that the provision of Chapter VII of Manipur Lokayukta Act, 2014</w:t>
      </w:r>
      <w:r w:rsidR="000E55FC">
        <w:rPr>
          <w:rFonts w:ascii="Arial" w:hAnsi="Arial" w:cs="Arial"/>
          <w:sz w:val="24"/>
          <w:szCs w:val="24"/>
        </w:rPr>
        <w:t xml:space="preserve"> consisting</w:t>
      </w:r>
      <w:r w:rsidR="006B47DA">
        <w:rPr>
          <w:rFonts w:ascii="Arial" w:hAnsi="Arial" w:cs="Arial"/>
          <w:sz w:val="24"/>
          <w:szCs w:val="24"/>
        </w:rPr>
        <w:t xml:space="preserve"> of</w:t>
      </w:r>
      <w:r w:rsidR="000E55FC">
        <w:rPr>
          <w:rFonts w:ascii="Arial" w:hAnsi="Arial" w:cs="Arial"/>
          <w:sz w:val="24"/>
          <w:szCs w:val="24"/>
        </w:rPr>
        <w:t xml:space="preserve"> </w:t>
      </w:r>
      <w:r w:rsidR="009D224B">
        <w:rPr>
          <w:rFonts w:ascii="Arial" w:hAnsi="Arial" w:cs="Arial"/>
          <w:sz w:val="24"/>
          <w:szCs w:val="24"/>
        </w:rPr>
        <w:t>Sections 20,21,22,23 and 24</w:t>
      </w:r>
      <w:r w:rsidR="0059752B">
        <w:rPr>
          <w:rFonts w:ascii="Arial" w:hAnsi="Arial" w:cs="Arial"/>
          <w:sz w:val="24"/>
          <w:szCs w:val="24"/>
        </w:rPr>
        <w:t xml:space="preserve"> is merely </w:t>
      </w:r>
      <w:r w:rsidR="00AE503D">
        <w:rPr>
          <w:rFonts w:ascii="Arial" w:hAnsi="Arial" w:cs="Arial"/>
          <w:sz w:val="24"/>
          <w:szCs w:val="24"/>
        </w:rPr>
        <w:t xml:space="preserve">a way to achieve the aim and object of the Act </w:t>
      </w:r>
      <w:r w:rsidR="00D2238C">
        <w:rPr>
          <w:rFonts w:ascii="Arial" w:hAnsi="Arial" w:cs="Arial"/>
          <w:sz w:val="24"/>
          <w:szCs w:val="24"/>
        </w:rPr>
        <w:t xml:space="preserve">and a means for </w:t>
      </w:r>
      <w:r w:rsidR="00AE503D">
        <w:rPr>
          <w:rFonts w:ascii="Arial" w:hAnsi="Arial" w:cs="Arial"/>
          <w:sz w:val="24"/>
          <w:szCs w:val="24"/>
        </w:rPr>
        <w:t xml:space="preserve">speedy </w:t>
      </w:r>
      <w:r w:rsidR="001F28A1">
        <w:rPr>
          <w:rFonts w:ascii="Arial" w:hAnsi="Arial" w:cs="Arial"/>
          <w:sz w:val="24"/>
          <w:szCs w:val="24"/>
        </w:rPr>
        <w:t xml:space="preserve">disposal of the proceeding. </w:t>
      </w:r>
      <w:r w:rsidR="002700D4">
        <w:rPr>
          <w:rFonts w:ascii="Arial" w:hAnsi="Arial" w:cs="Arial"/>
          <w:sz w:val="24"/>
          <w:szCs w:val="24"/>
        </w:rPr>
        <w:t xml:space="preserve">The time frame </w:t>
      </w:r>
      <w:r w:rsidR="007E4909">
        <w:rPr>
          <w:rFonts w:ascii="Arial" w:hAnsi="Arial" w:cs="Arial"/>
          <w:sz w:val="24"/>
          <w:szCs w:val="24"/>
        </w:rPr>
        <w:t xml:space="preserve">given </w:t>
      </w:r>
      <w:r w:rsidR="00D65970">
        <w:rPr>
          <w:rFonts w:ascii="Arial" w:hAnsi="Arial" w:cs="Arial"/>
          <w:sz w:val="24"/>
          <w:szCs w:val="24"/>
        </w:rPr>
        <w:t xml:space="preserve">in a procedure </w:t>
      </w:r>
      <w:r w:rsidR="002700D4">
        <w:rPr>
          <w:rFonts w:ascii="Arial" w:hAnsi="Arial" w:cs="Arial"/>
          <w:sz w:val="24"/>
          <w:szCs w:val="24"/>
        </w:rPr>
        <w:t xml:space="preserve">is only to </w:t>
      </w:r>
      <w:r w:rsidR="00D65970">
        <w:rPr>
          <w:rFonts w:ascii="Arial" w:hAnsi="Arial" w:cs="Arial"/>
          <w:sz w:val="24"/>
          <w:szCs w:val="24"/>
        </w:rPr>
        <w:t>expedite</w:t>
      </w:r>
      <w:r w:rsidR="002700D4">
        <w:rPr>
          <w:rFonts w:ascii="Arial" w:hAnsi="Arial" w:cs="Arial"/>
          <w:sz w:val="24"/>
          <w:szCs w:val="24"/>
        </w:rPr>
        <w:t xml:space="preserve"> the inquiry not to delay the proceeding on </w:t>
      </w:r>
      <w:r w:rsidR="00207F46">
        <w:rPr>
          <w:rFonts w:ascii="Arial" w:hAnsi="Arial" w:cs="Arial"/>
          <w:sz w:val="24"/>
          <w:szCs w:val="24"/>
        </w:rPr>
        <w:t xml:space="preserve">ground of </w:t>
      </w:r>
      <w:r w:rsidR="002700D4">
        <w:rPr>
          <w:rFonts w:ascii="Arial" w:hAnsi="Arial" w:cs="Arial"/>
          <w:sz w:val="24"/>
          <w:szCs w:val="24"/>
        </w:rPr>
        <w:t xml:space="preserve">certain lapses. </w:t>
      </w:r>
    </w:p>
    <w:p w:rsidR="00E20DC1" w:rsidRDefault="00E20DC1" w:rsidP="00D45E45">
      <w:pPr>
        <w:spacing w:line="276" w:lineRule="auto"/>
        <w:ind w:left="2880"/>
        <w:jc w:val="both"/>
        <w:rPr>
          <w:rFonts w:ascii="Arial" w:hAnsi="Arial" w:cs="Arial"/>
          <w:sz w:val="24"/>
          <w:szCs w:val="24"/>
        </w:rPr>
      </w:pPr>
    </w:p>
    <w:p w:rsidR="008A763A" w:rsidRDefault="00E20DC1" w:rsidP="00D45E45">
      <w:pPr>
        <w:spacing w:line="276" w:lineRule="auto"/>
        <w:ind w:left="2880"/>
        <w:jc w:val="both"/>
        <w:rPr>
          <w:rFonts w:ascii="Arial" w:hAnsi="Arial" w:cs="Arial"/>
          <w:sz w:val="24"/>
          <w:szCs w:val="24"/>
        </w:rPr>
      </w:pPr>
      <w:r>
        <w:rPr>
          <w:rFonts w:ascii="Arial" w:hAnsi="Arial" w:cs="Arial"/>
          <w:sz w:val="24"/>
          <w:szCs w:val="24"/>
        </w:rPr>
        <w:t>7.</w:t>
      </w:r>
      <w:r>
        <w:rPr>
          <w:rFonts w:ascii="Arial" w:hAnsi="Arial" w:cs="Arial"/>
          <w:sz w:val="24"/>
          <w:szCs w:val="24"/>
        </w:rPr>
        <w:tab/>
      </w:r>
      <w:r w:rsidR="009D40C5">
        <w:rPr>
          <w:rFonts w:ascii="Arial" w:hAnsi="Arial" w:cs="Arial"/>
          <w:sz w:val="24"/>
          <w:szCs w:val="24"/>
        </w:rPr>
        <w:t xml:space="preserve">On the basis of the above discussion and keeping in mind of the decisions of the Apex Court discussed above, we </w:t>
      </w:r>
      <w:r w:rsidR="004A6EDD">
        <w:rPr>
          <w:rFonts w:ascii="Arial" w:hAnsi="Arial" w:cs="Arial"/>
          <w:sz w:val="24"/>
          <w:szCs w:val="24"/>
        </w:rPr>
        <w:t xml:space="preserve">are </w:t>
      </w:r>
      <w:r w:rsidR="009D40C5">
        <w:rPr>
          <w:rFonts w:ascii="Arial" w:hAnsi="Arial" w:cs="Arial"/>
          <w:sz w:val="24"/>
          <w:szCs w:val="24"/>
        </w:rPr>
        <w:t>of the considered view that even if a time frame is mentioned in Chapter VII of the Manipur Lokayukta Act, 2014</w:t>
      </w:r>
      <w:r w:rsidR="000226DA">
        <w:rPr>
          <w:rFonts w:ascii="Arial" w:hAnsi="Arial" w:cs="Arial"/>
          <w:sz w:val="24"/>
          <w:szCs w:val="24"/>
        </w:rPr>
        <w:t xml:space="preserve"> </w:t>
      </w:r>
      <w:r w:rsidR="00C236CC">
        <w:rPr>
          <w:rFonts w:ascii="Arial" w:hAnsi="Arial" w:cs="Arial"/>
          <w:sz w:val="24"/>
          <w:szCs w:val="24"/>
        </w:rPr>
        <w:t xml:space="preserve">there should </w:t>
      </w:r>
      <w:r w:rsidR="0020335A">
        <w:rPr>
          <w:rFonts w:ascii="Arial" w:hAnsi="Arial" w:cs="Arial"/>
          <w:sz w:val="24"/>
          <w:szCs w:val="24"/>
        </w:rPr>
        <w:t xml:space="preserve">be </w:t>
      </w:r>
      <w:r w:rsidR="00C236CC">
        <w:rPr>
          <w:rFonts w:ascii="Arial" w:hAnsi="Arial" w:cs="Arial"/>
          <w:sz w:val="24"/>
          <w:szCs w:val="24"/>
        </w:rPr>
        <w:t>a proper reason for extending the period as mentioned in relevant provision of Manipur Lokayukta Act, 2014</w:t>
      </w:r>
      <w:r w:rsidR="005F60E2">
        <w:rPr>
          <w:rFonts w:ascii="Arial" w:hAnsi="Arial" w:cs="Arial"/>
          <w:sz w:val="24"/>
          <w:szCs w:val="24"/>
        </w:rPr>
        <w:t xml:space="preserve"> i.e. Section 20 (2) of Manipur Lokayukta Act, 2014</w:t>
      </w:r>
      <w:r w:rsidR="004C2C02">
        <w:rPr>
          <w:rFonts w:ascii="Arial" w:hAnsi="Arial" w:cs="Arial"/>
          <w:sz w:val="24"/>
          <w:szCs w:val="24"/>
        </w:rPr>
        <w:t xml:space="preserve">. The Apex Court </w:t>
      </w:r>
      <w:r w:rsidR="003906FD">
        <w:rPr>
          <w:rFonts w:ascii="Arial" w:hAnsi="Arial" w:cs="Arial"/>
          <w:sz w:val="24"/>
          <w:szCs w:val="24"/>
        </w:rPr>
        <w:t>in Miscellaneous Application No. 665 of 2021</w:t>
      </w:r>
      <w:r w:rsidR="00076310">
        <w:rPr>
          <w:rFonts w:ascii="Arial" w:hAnsi="Arial" w:cs="Arial"/>
          <w:sz w:val="24"/>
          <w:szCs w:val="24"/>
        </w:rPr>
        <w:t xml:space="preserve"> </w:t>
      </w:r>
      <w:r w:rsidR="006B242E">
        <w:rPr>
          <w:rFonts w:ascii="Arial" w:hAnsi="Arial" w:cs="Arial"/>
          <w:sz w:val="24"/>
          <w:szCs w:val="24"/>
        </w:rPr>
        <w:t xml:space="preserve">in </w:t>
      </w:r>
      <w:proofErr w:type="spellStart"/>
      <w:r w:rsidR="006B242E">
        <w:rPr>
          <w:rFonts w:ascii="Arial" w:hAnsi="Arial" w:cs="Arial"/>
          <w:sz w:val="24"/>
          <w:szCs w:val="24"/>
        </w:rPr>
        <w:t>S</w:t>
      </w:r>
      <w:r w:rsidR="009F4C13">
        <w:rPr>
          <w:rFonts w:ascii="Arial" w:hAnsi="Arial" w:cs="Arial"/>
          <w:sz w:val="24"/>
          <w:szCs w:val="24"/>
        </w:rPr>
        <w:t>u</w:t>
      </w:r>
      <w:r w:rsidR="006B242E">
        <w:rPr>
          <w:rFonts w:ascii="Arial" w:hAnsi="Arial" w:cs="Arial"/>
          <w:sz w:val="24"/>
          <w:szCs w:val="24"/>
        </w:rPr>
        <w:t>o</w:t>
      </w:r>
      <w:proofErr w:type="spellEnd"/>
      <w:r w:rsidR="006B242E">
        <w:rPr>
          <w:rFonts w:ascii="Arial" w:hAnsi="Arial" w:cs="Arial"/>
          <w:sz w:val="24"/>
          <w:szCs w:val="24"/>
        </w:rPr>
        <w:t xml:space="preserve"> Motto Writ Petition (C) </w:t>
      </w:r>
      <w:r w:rsidR="0004464E">
        <w:rPr>
          <w:rFonts w:ascii="Arial" w:hAnsi="Arial" w:cs="Arial"/>
          <w:sz w:val="24"/>
          <w:szCs w:val="24"/>
        </w:rPr>
        <w:t xml:space="preserve">No. </w:t>
      </w:r>
      <w:r w:rsidR="00993F64">
        <w:rPr>
          <w:rFonts w:ascii="Arial" w:hAnsi="Arial" w:cs="Arial"/>
          <w:sz w:val="24"/>
          <w:szCs w:val="24"/>
        </w:rPr>
        <w:t xml:space="preserve">3 of 2020 </w:t>
      </w:r>
      <w:r w:rsidR="004C2C02">
        <w:rPr>
          <w:rFonts w:ascii="Arial" w:hAnsi="Arial" w:cs="Arial"/>
          <w:sz w:val="24"/>
          <w:szCs w:val="24"/>
        </w:rPr>
        <w:t xml:space="preserve">passed </w:t>
      </w:r>
      <w:r w:rsidR="00C40A9C">
        <w:rPr>
          <w:rFonts w:ascii="Arial" w:hAnsi="Arial" w:cs="Arial"/>
          <w:sz w:val="24"/>
          <w:szCs w:val="24"/>
        </w:rPr>
        <w:t xml:space="preserve">numerous </w:t>
      </w:r>
      <w:r w:rsidR="005B3DCF">
        <w:rPr>
          <w:rFonts w:ascii="Arial" w:hAnsi="Arial" w:cs="Arial"/>
          <w:sz w:val="24"/>
          <w:szCs w:val="24"/>
        </w:rPr>
        <w:t xml:space="preserve">orders </w:t>
      </w:r>
      <w:r w:rsidR="00C40A9C">
        <w:rPr>
          <w:rFonts w:ascii="Arial" w:hAnsi="Arial" w:cs="Arial"/>
          <w:sz w:val="24"/>
          <w:szCs w:val="24"/>
        </w:rPr>
        <w:t>on</w:t>
      </w:r>
      <w:r w:rsidR="005B3DCF">
        <w:rPr>
          <w:rFonts w:ascii="Arial" w:hAnsi="Arial" w:cs="Arial"/>
          <w:sz w:val="24"/>
          <w:szCs w:val="24"/>
        </w:rPr>
        <w:t xml:space="preserve"> </w:t>
      </w:r>
      <w:r w:rsidR="00A802B3">
        <w:rPr>
          <w:rFonts w:ascii="Arial" w:hAnsi="Arial" w:cs="Arial"/>
          <w:sz w:val="24"/>
          <w:szCs w:val="24"/>
        </w:rPr>
        <w:t xml:space="preserve">08.03.2021, </w:t>
      </w:r>
      <w:r w:rsidR="0089797C">
        <w:rPr>
          <w:rFonts w:ascii="Arial" w:hAnsi="Arial" w:cs="Arial"/>
          <w:sz w:val="24"/>
          <w:szCs w:val="24"/>
        </w:rPr>
        <w:t xml:space="preserve">15.03.2021, </w:t>
      </w:r>
      <w:r w:rsidR="004F0B8B">
        <w:rPr>
          <w:rFonts w:ascii="Arial" w:hAnsi="Arial" w:cs="Arial"/>
          <w:sz w:val="24"/>
          <w:szCs w:val="24"/>
        </w:rPr>
        <w:t>27.04.2021</w:t>
      </w:r>
      <w:r w:rsidR="008A6F78">
        <w:rPr>
          <w:rFonts w:ascii="Arial" w:hAnsi="Arial" w:cs="Arial"/>
          <w:sz w:val="24"/>
          <w:szCs w:val="24"/>
        </w:rPr>
        <w:t xml:space="preserve"> </w:t>
      </w:r>
      <w:r w:rsidR="005328BE">
        <w:rPr>
          <w:rFonts w:ascii="Arial" w:hAnsi="Arial" w:cs="Arial"/>
          <w:sz w:val="24"/>
          <w:szCs w:val="24"/>
        </w:rPr>
        <w:t xml:space="preserve">which </w:t>
      </w:r>
      <w:r w:rsidR="00697BB9">
        <w:rPr>
          <w:rFonts w:ascii="Arial" w:hAnsi="Arial" w:cs="Arial"/>
          <w:sz w:val="24"/>
          <w:szCs w:val="24"/>
        </w:rPr>
        <w:t xml:space="preserve">held that </w:t>
      </w:r>
      <w:r w:rsidR="003D5CEF">
        <w:rPr>
          <w:rFonts w:ascii="Arial" w:hAnsi="Arial" w:cs="Arial"/>
          <w:sz w:val="24"/>
          <w:szCs w:val="24"/>
        </w:rPr>
        <w:t>in computing the period of limitation for any suit, appeal, application or proce</w:t>
      </w:r>
      <w:r w:rsidR="007F11FF">
        <w:rPr>
          <w:rFonts w:ascii="Arial" w:hAnsi="Arial" w:cs="Arial"/>
          <w:sz w:val="24"/>
          <w:szCs w:val="24"/>
        </w:rPr>
        <w:t>e</w:t>
      </w:r>
      <w:r w:rsidR="003D5CEF">
        <w:rPr>
          <w:rFonts w:ascii="Arial" w:hAnsi="Arial" w:cs="Arial"/>
          <w:sz w:val="24"/>
          <w:szCs w:val="24"/>
        </w:rPr>
        <w:t xml:space="preserve">ding, the period from </w:t>
      </w:r>
      <w:r w:rsidR="008878AB">
        <w:rPr>
          <w:rFonts w:ascii="Arial" w:hAnsi="Arial" w:cs="Arial"/>
          <w:sz w:val="24"/>
          <w:szCs w:val="24"/>
        </w:rPr>
        <w:t xml:space="preserve">15.03.2020 till 02.10.2021 shall stand excluded. </w:t>
      </w:r>
      <w:r w:rsidR="00052269">
        <w:rPr>
          <w:rFonts w:ascii="Arial" w:hAnsi="Arial" w:cs="Arial"/>
          <w:sz w:val="24"/>
          <w:szCs w:val="24"/>
        </w:rPr>
        <w:t xml:space="preserve">Consequently, the balance period of limitation </w:t>
      </w:r>
      <w:r w:rsidR="00995F95">
        <w:rPr>
          <w:rFonts w:ascii="Arial" w:hAnsi="Arial" w:cs="Arial"/>
          <w:sz w:val="24"/>
          <w:szCs w:val="24"/>
        </w:rPr>
        <w:t xml:space="preserve">remaining as on 15.03.2021, if any, shall become available with effect from </w:t>
      </w:r>
      <w:r w:rsidR="00600D9C">
        <w:rPr>
          <w:rFonts w:ascii="Arial" w:hAnsi="Arial" w:cs="Arial"/>
          <w:sz w:val="24"/>
          <w:szCs w:val="24"/>
        </w:rPr>
        <w:t>03.10.2021.</w:t>
      </w:r>
      <w:r w:rsidR="00840DA2">
        <w:rPr>
          <w:rFonts w:ascii="Arial" w:hAnsi="Arial" w:cs="Arial"/>
          <w:sz w:val="24"/>
          <w:szCs w:val="24"/>
        </w:rPr>
        <w:t xml:space="preserve"> The </w:t>
      </w:r>
      <w:r w:rsidR="008463E3">
        <w:rPr>
          <w:rFonts w:ascii="Arial" w:hAnsi="Arial" w:cs="Arial"/>
          <w:sz w:val="24"/>
          <w:szCs w:val="24"/>
        </w:rPr>
        <w:t xml:space="preserve">period from 15.03.2020 till </w:t>
      </w:r>
      <w:r w:rsidR="0097379F">
        <w:rPr>
          <w:rFonts w:ascii="Arial" w:hAnsi="Arial" w:cs="Arial"/>
          <w:sz w:val="24"/>
          <w:szCs w:val="24"/>
        </w:rPr>
        <w:t xml:space="preserve">02.10.2021 shall also stand excluded </w:t>
      </w:r>
      <w:r w:rsidR="007A4FC5">
        <w:rPr>
          <w:rFonts w:ascii="Arial" w:hAnsi="Arial" w:cs="Arial"/>
          <w:sz w:val="24"/>
          <w:szCs w:val="24"/>
        </w:rPr>
        <w:t>in computing the periods prescribed under Sections 12A of the Commercial Courts Act, 2015</w:t>
      </w:r>
      <w:r w:rsidR="00341198">
        <w:rPr>
          <w:rFonts w:ascii="Arial" w:hAnsi="Arial" w:cs="Arial"/>
          <w:sz w:val="24"/>
          <w:szCs w:val="24"/>
        </w:rPr>
        <w:t xml:space="preserve"> and provisos (b) and (c)</w:t>
      </w:r>
      <w:r w:rsidR="00E56C5C">
        <w:rPr>
          <w:rFonts w:ascii="Arial" w:hAnsi="Arial" w:cs="Arial"/>
          <w:sz w:val="24"/>
          <w:szCs w:val="24"/>
        </w:rPr>
        <w:t xml:space="preserve"> of Section </w:t>
      </w:r>
      <w:r w:rsidR="00BA2B5D">
        <w:rPr>
          <w:rFonts w:ascii="Arial" w:hAnsi="Arial" w:cs="Arial"/>
          <w:sz w:val="24"/>
          <w:szCs w:val="24"/>
        </w:rPr>
        <w:t xml:space="preserve">138 of the Negotiable Instruments </w:t>
      </w:r>
      <w:r w:rsidR="0050548C">
        <w:rPr>
          <w:rFonts w:ascii="Arial" w:hAnsi="Arial" w:cs="Arial"/>
          <w:sz w:val="24"/>
          <w:szCs w:val="24"/>
        </w:rPr>
        <w:t>Act, 1881</w:t>
      </w:r>
      <w:r w:rsidR="009B7612">
        <w:rPr>
          <w:rFonts w:ascii="Arial" w:hAnsi="Arial" w:cs="Arial"/>
          <w:sz w:val="24"/>
          <w:szCs w:val="24"/>
        </w:rPr>
        <w:t xml:space="preserve"> and any other laws, which prescribe period(s)</w:t>
      </w:r>
      <w:r w:rsidR="003B7149">
        <w:rPr>
          <w:rFonts w:ascii="Arial" w:hAnsi="Arial" w:cs="Arial"/>
          <w:sz w:val="24"/>
          <w:szCs w:val="24"/>
        </w:rPr>
        <w:t xml:space="preserve"> of limitation for instituting </w:t>
      </w:r>
      <w:r w:rsidR="00A70541">
        <w:rPr>
          <w:rFonts w:ascii="Arial" w:hAnsi="Arial" w:cs="Arial"/>
          <w:sz w:val="24"/>
          <w:szCs w:val="24"/>
        </w:rPr>
        <w:t>proceedings</w:t>
      </w:r>
      <w:r w:rsidR="00A2127C">
        <w:rPr>
          <w:rFonts w:ascii="Arial" w:hAnsi="Arial" w:cs="Arial"/>
          <w:sz w:val="24"/>
          <w:szCs w:val="24"/>
        </w:rPr>
        <w:t xml:space="preserve">, outer limits (within the court or tribunal can condone delay) and termination of proceedings. </w:t>
      </w:r>
      <w:r w:rsidR="00871D22">
        <w:rPr>
          <w:rFonts w:ascii="Arial" w:hAnsi="Arial" w:cs="Arial"/>
          <w:sz w:val="24"/>
          <w:szCs w:val="24"/>
        </w:rPr>
        <w:t xml:space="preserve">On bare perusal </w:t>
      </w:r>
      <w:r w:rsidR="00C4291A">
        <w:rPr>
          <w:rFonts w:ascii="Arial" w:hAnsi="Arial" w:cs="Arial"/>
          <w:sz w:val="24"/>
          <w:szCs w:val="24"/>
        </w:rPr>
        <w:t>of the orders</w:t>
      </w:r>
      <w:r w:rsidR="00084618">
        <w:rPr>
          <w:rFonts w:ascii="Arial" w:hAnsi="Arial" w:cs="Arial"/>
          <w:sz w:val="24"/>
          <w:szCs w:val="24"/>
        </w:rPr>
        <w:t xml:space="preserve"> passed by the Hon’ble Supreme Court </w:t>
      </w:r>
      <w:r w:rsidR="002C7D59">
        <w:rPr>
          <w:rFonts w:ascii="Arial" w:hAnsi="Arial" w:cs="Arial"/>
          <w:sz w:val="24"/>
          <w:szCs w:val="24"/>
        </w:rPr>
        <w:t xml:space="preserve">in the case mentioned above, </w:t>
      </w:r>
      <w:r w:rsidR="00D6239A">
        <w:rPr>
          <w:rFonts w:ascii="Arial" w:hAnsi="Arial" w:cs="Arial"/>
          <w:sz w:val="24"/>
          <w:szCs w:val="24"/>
        </w:rPr>
        <w:t xml:space="preserve">it is clear that </w:t>
      </w:r>
      <w:r w:rsidR="00AB666A">
        <w:rPr>
          <w:rFonts w:ascii="Arial" w:hAnsi="Arial" w:cs="Arial"/>
          <w:sz w:val="24"/>
          <w:szCs w:val="24"/>
        </w:rPr>
        <w:t>the order has been passed by the Apex Court in exercise of its jurisdiction under Article 142 read with Article 141 of the Constitution of India</w:t>
      </w:r>
      <w:r w:rsidR="0042004D">
        <w:rPr>
          <w:rFonts w:ascii="Arial" w:hAnsi="Arial" w:cs="Arial"/>
          <w:sz w:val="24"/>
          <w:szCs w:val="24"/>
        </w:rPr>
        <w:t xml:space="preserve">. </w:t>
      </w:r>
      <w:r w:rsidR="00C70D5D">
        <w:rPr>
          <w:rFonts w:ascii="Arial" w:hAnsi="Arial" w:cs="Arial"/>
          <w:sz w:val="24"/>
          <w:szCs w:val="24"/>
        </w:rPr>
        <w:t>In view of</w:t>
      </w:r>
      <w:r w:rsidR="008A763A">
        <w:rPr>
          <w:rFonts w:ascii="Arial" w:hAnsi="Arial" w:cs="Arial"/>
          <w:sz w:val="24"/>
          <w:szCs w:val="24"/>
        </w:rPr>
        <w:br/>
      </w:r>
    </w:p>
    <w:p w:rsidR="008A763A" w:rsidRDefault="008A763A" w:rsidP="00D45E45">
      <w:pPr>
        <w:spacing w:line="276" w:lineRule="auto"/>
        <w:ind w:left="2880"/>
        <w:jc w:val="both"/>
        <w:rPr>
          <w:rFonts w:ascii="Arial" w:hAnsi="Arial" w:cs="Arial"/>
          <w:sz w:val="24"/>
          <w:szCs w:val="24"/>
        </w:rPr>
      </w:pPr>
    </w:p>
    <w:p w:rsidR="008A763A" w:rsidRDefault="008A763A" w:rsidP="00D45E45">
      <w:pPr>
        <w:spacing w:line="276" w:lineRule="auto"/>
        <w:ind w:left="2880"/>
        <w:jc w:val="both"/>
        <w:rPr>
          <w:rFonts w:ascii="Arial" w:hAnsi="Arial" w:cs="Arial"/>
          <w:sz w:val="24"/>
          <w:szCs w:val="24"/>
        </w:rPr>
      </w:pPr>
    </w:p>
    <w:p w:rsidR="008A763A" w:rsidRDefault="008A763A" w:rsidP="00D45E45">
      <w:pPr>
        <w:spacing w:line="276" w:lineRule="auto"/>
        <w:ind w:left="2880"/>
        <w:jc w:val="both"/>
        <w:rPr>
          <w:rFonts w:ascii="Arial" w:hAnsi="Arial" w:cs="Arial"/>
          <w:sz w:val="24"/>
          <w:szCs w:val="24"/>
        </w:rPr>
      </w:pPr>
    </w:p>
    <w:p w:rsidR="008A763A" w:rsidRDefault="008A763A" w:rsidP="00D45E45">
      <w:pPr>
        <w:spacing w:line="276" w:lineRule="auto"/>
        <w:ind w:left="2880"/>
        <w:jc w:val="both"/>
        <w:rPr>
          <w:rFonts w:ascii="Arial" w:hAnsi="Arial" w:cs="Arial"/>
          <w:sz w:val="24"/>
          <w:szCs w:val="24"/>
        </w:rPr>
      </w:pPr>
    </w:p>
    <w:p w:rsidR="00E20DC1" w:rsidRDefault="00C70D5D" w:rsidP="00D45E45">
      <w:pPr>
        <w:spacing w:line="276" w:lineRule="auto"/>
        <w:ind w:left="2880"/>
        <w:jc w:val="both"/>
        <w:rPr>
          <w:rFonts w:ascii="Arial" w:hAnsi="Arial" w:cs="Arial"/>
          <w:color w:val="FF0000"/>
          <w:sz w:val="24"/>
          <w:szCs w:val="24"/>
        </w:rPr>
      </w:pPr>
      <w:proofErr w:type="gramStart"/>
      <w:r>
        <w:rPr>
          <w:rFonts w:ascii="Arial" w:hAnsi="Arial" w:cs="Arial"/>
          <w:sz w:val="24"/>
          <w:szCs w:val="24"/>
        </w:rPr>
        <w:t>the</w:t>
      </w:r>
      <w:proofErr w:type="gramEnd"/>
      <w:r w:rsidR="008A763A">
        <w:rPr>
          <w:rFonts w:ascii="Arial" w:hAnsi="Arial" w:cs="Arial"/>
          <w:sz w:val="24"/>
          <w:szCs w:val="24"/>
        </w:rPr>
        <w:t xml:space="preserve"> </w:t>
      </w:r>
      <w:r w:rsidR="00E94CB6">
        <w:rPr>
          <w:rFonts w:ascii="Arial" w:hAnsi="Arial" w:cs="Arial"/>
          <w:sz w:val="24"/>
          <w:szCs w:val="24"/>
        </w:rPr>
        <w:t>order</w:t>
      </w:r>
      <w:r w:rsidRPr="0053365C">
        <w:rPr>
          <w:rFonts w:ascii="Arial" w:hAnsi="Arial" w:cs="Arial"/>
          <w:sz w:val="24"/>
          <w:szCs w:val="24"/>
        </w:rPr>
        <w:t xml:space="preserve"> passed in the Misc. Application No. 665 of 2021</w:t>
      </w:r>
      <w:r w:rsidR="00366753" w:rsidRPr="0053365C">
        <w:rPr>
          <w:rFonts w:ascii="Arial" w:hAnsi="Arial" w:cs="Arial"/>
          <w:sz w:val="24"/>
          <w:szCs w:val="24"/>
        </w:rPr>
        <w:t xml:space="preserve"> in SMW(C)</w:t>
      </w:r>
      <w:r w:rsidR="001217F7" w:rsidRPr="0053365C">
        <w:rPr>
          <w:rFonts w:ascii="Arial" w:hAnsi="Arial" w:cs="Arial"/>
          <w:sz w:val="24"/>
          <w:szCs w:val="24"/>
        </w:rPr>
        <w:t xml:space="preserve"> No. 3 of 2020</w:t>
      </w:r>
      <w:r w:rsidR="00B278F7" w:rsidRPr="0053365C">
        <w:rPr>
          <w:rFonts w:ascii="Arial" w:hAnsi="Arial" w:cs="Arial"/>
          <w:sz w:val="24"/>
          <w:szCs w:val="24"/>
        </w:rPr>
        <w:t xml:space="preserve"> dated </w:t>
      </w:r>
      <w:r w:rsidR="00636EC5" w:rsidRPr="0053365C">
        <w:rPr>
          <w:rFonts w:ascii="Arial" w:hAnsi="Arial" w:cs="Arial"/>
          <w:sz w:val="24"/>
          <w:szCs w:val="24"/>
        </w:rPr>
        <w:t>23.09.2021</w:t>
      </w:r>
      <w:r w:rsidR="009C6FB1" w:rsidRPr="0053365C">
        <w:rPr>
          <w:rFonts w:ascii="Arial" w:hAnsi="Arial" w:cs="Arial"/>
          <w:sz w:val="24"/>
          <w:szCs w:val="24"/>
        </w:rPr>
        <w:t xml:space="preserve">, the Hon’ble Supreme Court, </w:t>
      </w:r>
      <w:r w:rsidR="00535388" w:rsidRPr="0053365C">
        <w:rPr>
          <w:rFonts w:ascii="Arial" w:hAnsi="Arial" w:cs="Arial"/>
          <w:sz w:val="24"/>
          <w:szCs w:val="24"/>
        </w:rPr>
        <w:t xml:space="preserve">disposed of all the </w:t>
      </w:r>
      <w:r w:rsidR="00A25134" w:rsidRPr="0053365C">
        <w:rPr>
          <w:rFonts w:ascii="Arial" w:hAnsi="Arial" w:cs="Arial"/>
          <w:sz w:val="24"/>
          <w:szCs w:val="24"/>
        </w:rPr>
        <w:t>IAs</w:t>
      </w:r>
      <w:r w:rsidR="00654C19" w:rsidRPr="0053365C">
        <w:rPr>
          <w:rFonts w:ascii="Arial" w:hAnsi="Arial" w:cs="Arial"/>
          <w:sz w:val="24"/>
          <w:szCs w:val="24"/>
        </w:rPr>
        <w:t xml:space="preserve">. </w:t>
      </w:r>
      <w:r w:rsidR="00DD22BF" w:rsidRPr="0053365C">
        <w:rPr>
          <w:rFonts w:ascii="Arial" w:hAnsi="Arial" w:cs="Arial"/>
          <w:sz w:val="24"/>
          <w:szCs w:val="24"/>
        </w:rPr>
        <w:t xml:space="preserve">One of the orders i.e. order </w:t>
      </w:r>
      <w:r w:rsidR="002E5677" w:rsidRPr="0053365C">
        <w:rPr>
          <w:rFonts w:ascii="Arial" w:hAnsi="Arial" w:cs="Arial"/>
          <w:sz w:val="24"/>
          <w:szCs w:val="24"/>
        </w:rPr>
        <w:t xml:space="preserve">dated </w:t>
      </w:r>
      <w:r w:rsidR="009D05B4" w:rsidRPr="0053365C">
        <w:rPr>
          <w:rFonts w:ascii="Arial" w:hAnsi="Arial" w:cs="Arial"/>
          <w:sz w:val="24"/>
          <w:szCs w:val="24"/>
        </w:rPr>
        <w:t xml:space="preserve">23.09.2021 </w:t>
      </w:r>
      <w:r w:rsidR="00DD22BF" w:rsidRPr="0053365C">
        <w:rPr>
          <w:rFonts w:ascii="Arial" w:hAnsi="Arial" w:cs="Arial"/>
          <w:sz w:val="24"/>
          <w:szCs w:val="24"/>
        </w:rPr>
        <w:t xml:space="preserve">passed by the Apex Court in Miscellaneous Application No. 665 of 2021 in SMW(C) No. 3 of 2020 for disposing of all the connected IAs is reproduced </w:t>
      </w:r>
      <w:proofErr w:type="gramStart"/>
      <w:r w:rsidR="00DD22BF" w:rsidRPr="0053365C">
        <w:rPr>
          <w:rFonts w:ascii="Arial" w:hAnsi="Arial" w:cs="Arial"/>
          <w:sz w:val="24"/>
          <w:szCs w:val="24"/>
        </w:rPr>
        <w:t>hereunder :</w:t>
      </w:r>
      <w:proofErr w:type="gramEnd"/>
      <w:r w:rsidR="00DD22BF" w:rsidRPr="0053365C">
        <w:rPr>
          <w:rFonts w:ascii="Arial" w:hAnsi="Arial" w:cs="Arial"/>
          <w:sz w:val="24"/>
          <w:szCs w:val="24"/>
        </w:rPr>
        <w:t xml:space="preserve"> </w:t>
      </w:r>
    </w:p>
    <w:p w:rsidR="0053365C" w:rsidRPr="0053365C" w:rsidRDefault="0053365C" w:rsidP="0053365C">
      <w:pPr>
        <w:spacing w:line="276" w:lineRule="auto"/>
        <w:ind w:left="5040"/>
        <w:jc w:val="both"/>
        <w:rPr>
          <w:rFonts w:ascii="Arial" w:hAnsi="Arial" w:cs="Arial"/>
          <w:b/>
          <w:sz w:val="20"/>
          <w:szCs w:val="24"/>
        </w:rPr>
      </w:pPr>
      <w:r w:rsidRPr="0053365C">
        <w:rPr>
          <w:rFonts w:ascii="Arial" w:hAnsi="Arial" w:cs="Arial"/>
          <w:b/>
          <w:sz w:val="20"/>
          <w:szCs w:val="24"/>
        </w:rPr>
        <w:t xml:space="preserve">9. We dispose of the M.A. No. 665 of 2021 with the following directions:- </w:t>
      </w:r>
    </w:p>
    <w:p w:rsidR="0053365C" w:rsidRPr="0053365C" w:rsidRDefault="0053365C" w:rsidP="0053365C">
      <w:pPr>
        <w:spacing w:line="276" w:lineRule="auto"/>
        <w:ind w:left="5040"/>
        <w:jc w:val="both"/>
        <w:rPr>
          <w:rFonts w:ascii="Arial" w:hAnsi="Arial" w:cs="Arial"/>
          <w:b/>
          <w:sz w:val="20"/>
          <w:szCs w:val="24"/>
        </w:rPr>
      </w:pPr>
      <w:r w:rsidRPr="0053365C">
        <w:rPr>
          <w:rFonts w:ascii="Arial" w:hAnsi="Arial" w:cs="Arial"/>
          <w:b/>
          <w:sz w:val="20"/>
          <w:szCs w:val="24"/>
        </w:rPr>
        <w:t>I. In computing the period of limitation for any suit, appeal, application or proceeding, the period from 15.03.2020 till 02.10.2021 shall stand excluded. Consequently, the balance period of limitation remaining as on 15.03.2021, if any, shall become available with effect from 03.10.2021.</w:t>
      </w:r>
    </w:p>
    <w:p w:rsidR="0053365C" w:rsidRPr="0053365C" w:rsidRDefault="0053365C" w:rsidP="0053365C">
      <w:pPr>
        <w:spacing w:line="276" w:lineRule="auto"/>
        <w:ind w:left="5040"/>
        <w:jc w:val="both"/>
        <w:rPr>
          <w:rFonts w:ascii="Arial" w:hAnsi="Arial" w:cs="Arial"/>
          <w:b/>
          <w:sz w:val="20"/>
          <w:szCs w:val="24"/>
        </w:rPr>
      </w:pPr>
      <w:r w:rsidRPr="0053365C">
        <w:rPr>
          <w:rFonts w:ascii="Arial" w:hAnsi="Arial" w:cs="Arial"/>
          <w:b/>
          <w:sz w:val="20"/>
          <w:szCs w:val="24"/>
        </w:rPr>
        <w:t xml:space="preserve">II. In cases where the limitation would have expired during the period between 15.03.2020 till 02.10.2021, notwithstanding the actual balance period of limitation remaining, all persons shall have a limitation </w:t>
      </w:r>
      <w:proofErr w:type="spellStart"/>
      <w:r w:rsidRPr="0053365C">
        <w:rPr>
          <w:rFonts w:ascii="Arial" w:hAnsi="Arial" w:cs="Arial"/>
          <w:b/>
          <w:sz w:val="20"/>
          <w:szCs w:val="24"/>
        </w:rPr>
        <w:t>perod</w:t>
      </w:r>
      <w:proofErr w:type="spellEnd"/>
      <w:r w:rsidRPr="0053365C">
        <w:rPr>
          <w:rFonts w:ascii="Arial" w:hAnsi="Arial" w:cs="Arial"/>
          <w:b/>
          <w:sz w:val="20"/>
          <w:szCs w:val="24"/>
        </w:rPr>
        <w:t xml:space="preserve"> of 90 days from 03.10.2021. In the event the actual balance period of limitation remaining, with effect from 03.10.2021, is greater than 90 days, that longer period shall apply.</w:t>
      </w:r>
    </w:p>
    <w:p w:rsidR="0053365C" w:rsidRPr="0053365C" w:rsidRDefault="0053365C" w:rsidP="0053365C">
      <w:pPr>
        <w:spacing w:line="276" w:lineRule="auto"/>
        <w:ind w:left="5040"/>
        <w:jc w:val="both"/>
        <w:rPr>
          <w:rFonts w:ascii="Arial" w:hAnsi="Arial" w:cs="Arial"/>
          <w:b/>
          <w:sz w:val="20"/>
          <w:szCs w:val="24"/>
        </w:rPr>
      </w:pPr>
      <w:r w:rsidRPr="0053365C">
        <w:rPr>
          <w:rFonts w:ascii="Arial" w:hAnsi="Arial" w:cs="Arial"/>
          <w:b/>
          <w:sz w:val="20"/>
          <w:szCs w:val="24"/>
        </w:rPr>
        <w:t>III. The period from 15.03.2020 till 02.10.2021 shall also stand secluded in computing the periods prescribed under Sections 23(4) and 29A of the Arbitration and Conciliation Act, 1996, Section 12A of the Commercial Courts Act, 1881 and any other laws, which prescribe period(s) of limitation for instituting proceedings, outer limits (within which the court or tribunal can condone delay) and termination of proceedings.</w:t>
      </w:r>
    </w:p>
    <w:p w:rsidR="0053365C" w:rsidRPr="0053365C" w:rsidRDefault="0053365C" w:rsidP="0053365C">
      <w:pPr>
        <w:spacing w:line="276" w:lineRule="auto"/>
        <w:ind w:left="5040"/>
        <w:jc w:val="both"/>
        <w:rPr>
          <w:rFonts w:ascii="Arial" w:hAnsi="Arial" w:cs="Arial"/>
          <w:b/>
          <w:sz w:val="20"/>
          <w:szCs w:val="24"/>
        </w:rPr>
      </w:pPr>
      <w:r w:rsidRPr="0053365C">
        <w:rPr>
          <w:rFonts w:ascii="Arial" w:hAnsi="Arial" w:cs="Arial"/>
          <w:b/>
          <w:sz w:val="20"/>
          <w:szCs w:val="24"/>
        </w:rPr>
        <w:t xml:space="preserve">IV. </w:t>
      </w:r>
      <w:proofErr w:type="gramStart"/>
      <w:r w:rsidRPr="0053365C">
        <w:rPr>
          <w:rFonts w:ascii="Arial" w:hAnsi="Arial" w:cs="Arial"/>
          <w:b/>
          <w:sz w:val="20"/>
          <w:szCs w:val="24"/>
        </w:rPr>
        <w:t>The</w:t>
      </w:r>
      <w:proofErr w:type="gramEnd"/>
      <w:r w:rsidRPr="0053365C">
        <w:rPr>
          <w:rFonts w:ascii="Arial" w:hAnsi="Arial" w:cs="Arial"/>
          <w:b/>
          <w:sz w:val="20"/>
          <w:szCs w:val="24"/>
        </w:rPr>
        <w:t xml:space="preserve"> Government of India shall amend the guidelines for containment zones, to state. </w:t>
      </w:r>
    </w:p>
    <w:p w:rsidR="0053365C" w:rsidRPr="0053365C" w:rsidRDefault="0053365C" w:rsidP="0053365C">
      <w:pPr>
        <w:spacing w:line="276" w:lineRule="auto"/>
        <w:ind w:left="5040"/>
        <w:jc w:val="both"/>
        <w:rPr>
          <w:rFonts w:ascii="Arial" w:hAnsi="Arial" w:cs="Arial"/>
          <w:b/>
          <w:sz w:val="20"/>
          <w:szCs w:val="24"/>
        </w:rPr>
      </w:pPr>
      <w:r w:rsidRPr="0053365C">
        <w:rPr>
          <w:rFonts w:ascii="Arial" w:hAnsi="Arial" w:cs="Arial"/>
          <w:b/>
          <w:sz w:val="20"/>
          <w:szCs w:val="24"/>
        </w:rPr>
        <w:tab/>
        <w:t xml:space="preserve">“Regulated movement will be allowed for medical emergencies, provision of essential goods and services and services, and other necessary functions, such as, time bound application, including for legal </w:t>
      </w:r>
      <w:proofErr w:type="gramStart"/>
      <w:r w:rsidRPr="0053365C">
        <w:rPr>
          <w:rFonts w:ascii="Arial" w:hAnsi="Arial" w:cs="Arial"/>
          <w:b/>
          <w:sz w:val="20"/>
          <w:szCs w:val="24"/>
        </w:rPr>
        <w:t>purposes,</w:t>
      </w:r>
      <w:proofErr w:type="gramEnd"/>
      <w:r w:rsidRPr="0053365C">
        <w:rPr>
          <w:rFonts w:ascii="Arial" w:hAnsi="Arial" w:cs="Arial"/>
          <w:b/>
          <w:sz w:val="20"/>
          <w:szCs w:val="24"/>
        </w:rPr>
        <w:t xml:space="preserve"> and educational and job- related requirements.”</w:t>
      </w:r>
    </w:p>
    <w:p w:rsidR="0053365C" w:rsidRPr="0053365C" w:rsidRDefault="0053365C" w:rsidP="0053365C">
      <w:pPr>
        <w:spacing w:line="276" w:lineRule="auto"/>
        <w:ind w:left="5040"/>
        <w:jc w:val="both"/>
        <w:rPr>
          <w:rFonts w:ascii="Arial" w:hAnsi="Arial" w:cs="Arial"/>
          <w:b/>
          <w:sz w:val="20"/>
          <w:szCs w:val="24"/>
        </w:rPr>
      </w:pPr>
      <w:r w:rsidRPr="0053365C">
        <w:rPr>
          <w:rFonts w:ascii="Arial" w:hAnsi="Arial" w:cs="Arial"/>
          <w:b/>
          <w:sz w:val="20"/>
          <w:szCs w:val="24"/>
        </w:rPr>
        <w:t>10. As a sequel to disposal of MA No. 665/2021, pending interlocutory applications, including the applications for intervention/</w:t>
      </w:r>
      <w:proofErr w:type="spellStart"/>
      <w:r w:rsidRPr="0053365C">
        <w:rPr>
          <w:rFonts w:ascii="Arial" w:hAnsi="Arial" w:cs="Arial"/>
          <w:b/>
          <w:sz w:val="20"/>
          <w:szCs w:val="24"/>
        </w:rPr>
        <w:t>impleadment</w:t>
      </w:r>
      <w:proofErr w:type="spellEnd"/>
      <w:r w:rsidRPr="0053365C">
        <w:rPr>
          <w:rFonts w:ascii="Arial" w:hAnsi="Arial" w:cs="Arial"/>
          <w:b/>
          <w:sz w:val="20"/>
          <w:szCs w:val="24"/>
        </w:rPr>
        <w:t xml:space="preserve">, also stand disposed of. </w:t>
      </w:r>
    </w:p>
    <w:p w:rsidR="00A25134" w:rsidRDefault="00A25134" w:rsidP="00D45E45">
      <w:pPr>
        <w:spacing w:line="276" w:lineRule="auto"/>
        <w:ind w:left="2880"/>
        <w:jc w:val="both"/>
        <w:rPr>
          <w:rFonts w:ascii="Arial" w:hAnsi="Arial" w:cs="Arial"/>
          <w:sz w:val="24"/>
          <w:szCs w:val="24"/>
        </w:rPr>
      </w:pPr>
    </w:p>
    <w:p w:rsidR="007A08F6" w:rsidRDefault="0053365C" w:rsidP="00D45E45">
      <w:pPr>
        <w:spacing w:line="276" w:lineRule="auto"/>
        <w:ind w:left="2880"/>
        <w:jc w:val="both"/>
        <w:rPr>
          <w:rFonts w:ascii="Arial" w:hAnsi="Arial" w:cs="Arial"/>
          <w:sz w:val="24"/>
          <w:szCs w:val="24"/>
        </w:rPr>
      </w:pPr>
      <w:r w:rsidRPr="00A756BA">
        <w:rPr>
          <w:rFonts w:ascii="Arial" w:hAnsi="Arial" w:cs="Arial"/>
          <w:sz w:val="24"/>
          <w:szCs w:val="24"/>
        </w:rPr>
        <w:t>8.</w:t>
      </w:r>
      <w:r w:rsidRPr="00A756BA">
        <w:rPr>
          <w:rFonts w:ascii="Arial" w:hAnsi="Arial" w:cs="Arial"/>
          <w:sz w:val="24"/>
          <w:szCs w:val="24"/>
        </w:rPr>
        <w:tab/>
      </w:r>
      <w:proofErr w:type="spellStart"/>
      <w:r w:rsidR="00427954">
        <w:rPr>
          <w:rFonts w:ascii="Arial" w:hAnsi="Arial" w:cs="Arial"/>
          <w:sz w:val="24"/>
          <w:szCs w:val="24"/>
        </w:rPr>
        <w:t>Mr.</w:t>
      </w:r>
      <w:proofErr w:type="spellEnd"/>
      <w:r w:rsidR="00427954">
        <w:rPr>
          <w:rFonts w:ascii="Arial" w:hAnsi="Arial" w:cs="Arial"/>
          <w:sz w:val="24"/>
          <w:szCs w:val="24"/>
        </w:rPr>
        <w:t xml:space="preserve"> M. </w:t>
      </w:r>
      <w:proofErr w:type="spellStart"/>
      <w:r w:rsidR="00427954">
        <w:rPr>
          <w:rFonts w:ascii="Arial" w:hAnsi="Arial" w:cs="Arial"/>
          <w:sz w:val="24"/>
          <w:szCs w:val="24"/>
        </w:rPr>
        <w:t>Gunedhor</w:t>
      </w:r>
      <w:proofErr w:type="spellEnd"/>
      <w:r w:rsidR="00427954">
        <w:rPr>
          <w:rFonts w:ascii="Arial" w:hAnsi="Arial" w:cs="Arial"/>
          <w:sz w:val="24"/>
          <w:szCs w:val="24"/>
        </w:rPr>
        <w:t>, learned counsel appearing for respondent Nos. 1,2,3,4,5,6,8,9,10,11,12,13,14,15,16,17,18,19 and 21</w:t>
      </w:r>
      <w:r w:rsidR="009B6929">
        <w:rPr>
          <w:rFonts w:ascii="Arial" w:hAnsi="Arial" w:cs="Arial"/>
          <w:sz w:val="24"/>
          <w:szCs w:val="24"/>
        </w:rPr>
        <w:t xml:space="preserve"> cited the decision </w:t>
      </w:r>
      <w:r w:rsidR="002F30F9">
        <w:rPr>
          <w:rFonts w:ascii="Arial" w:hAnsi="Arial" w:cs="Arial"/>
          <w:sz w:val="24"/>
          <w:szCs w:val="24"/>
        </w:rPr>
        <w:t xml:space="preserve">dated </w:t>
      </w:r>
      <w:r w:rsidR="00AE56EC">
        <w:rPr>
          <w:rFonts w:ascii="Arial" w:hAnsi="Arial" w:cs="Arial"/>
          <w:sz w:val="24"/>
          <w:szCs w:val="24"/>
        </w:rPr>
        <w:t xml:space="preserve">19.06.2020 </w:t>
      </w:r>
      <w:r w:rsidR="009B6929">
        <w:rPr>
          <w:rFonts w:ascii="Arial" w:hAnsi="Arial" w:cs="Arial"/>
          <w:sz w:val="24"/>
          <w:szCs w:val="24"/>
        </w:rPr>
        <w:t xml:space="preserve">of Hon’ble Supreme Court in </w:t>
      </w:r>
      <w:r w:rsidR="00CE6A5A">
        <w:rPr>
          <w:rFonts w:ascii="Arial" w:hAnsi="Arial" w:cs="Arial"/>
          <w:sz w:val="24"/>
          <w:szCs w:val="24"/>
        </w:rPr>
        <w:t>Criminal Appeal No. 452 of 2020 (</w:t>
      </w:r>
      <w:r w:rsidR="00F97735">
        <w:rPr>
          <w:rFonts w:ascii="Arial" w:hAnsi="Arial" w:cs="Arial"/>
          <w:sz w:val="24"/>
          <w:szCs w:val="24"/>
        </w:rPr>
        <w:t xml:space="preserve">S. </w:t>
      </w:r>
      <w:proofErr w:type="spellStart"/>
      <w:r w:rsidR="00F97735">
        <w:rPr>
          <w:rFonts w:ascii="Arial" w:hAnsi="Arial" w:cs="Arial"/>
          <w:sz w:val="24"/>
          <w:szCs w:val="24"/>
        </w:rPr>
        <w:t>Kasi</w:t>
      </w:r>
      <w:proofErr w:type="spellEnd"/>
      <w:r w:rsidR="00F97735">
        <w:rPr>
          <w:rFonts w:ascii="Arial" w:hAnsi="Arial" w:cs="Arial"/>
          <w:sz w:val="24"/>
          <w:szCs w:val="24"/>
        </w:rPr>
        <w:t xml:space="preserve"> vs. State Through</w:t>
      </w:r>
      <w:r w:rsidR="0005602C">
        <w:rPr>
          <w:rFonts w:ascii="Arial" w:hAnsi="Arial" w:cs="Arial"/>
          <w:sz w:val="24"/>
          <w:szCs w:val="24"/>
        </w:rPr>
        <w:t xml:space="preserve"> The Inspector of Police </w:t>
      </w:r>
      <w:proofErr w:type="spellStart"/>
      <w:r w:rsidR="0005602C">
        <w:rPr>
          <w:rFonts w:ascii="Arial" w:hAnsi="Arial" w:cs="Arial"/>
          <w:sz w:val="24"/>
          <w:szCs w:val="24"/>
        </w:rPr>
        <w:t>Samaynallur</w:t>
      </w:r>
      <w:proofErr w:type="spellEnd"/>
      <w:r w:rsidR="0005602C">
        <w:rPr>
          <w:rFonts w:ascii="Arial" w:hAnsi="Arial" w:cs="Arial"/>
          <w:sz w:val="24"/>
          <w:szCs w:val="24"/>
        </w:rPr>
        <w:t xml:space="preserve"> Police Station</w:t>
      </w:r>
      <w:r w:rsidR="00CE6A5A">
        <w:rPr>
          <w:rFonts w:ascii="Arial" w:hAnsi="Arial" w:cs="Arial"/>
          <w:sz w:val="24"/>
          <w:szCs w:val="24"/>
        </w:rPr>
        <w:t xml:space="preserve"> Madurai District)</w:t>
      </w:r>
      <w:r w:rsidR="00E94CB6">
        <w:rPr>
          <w:rFonts w:ascii="Arial" w:hAnsi="Arial" w:cs="Arial"/>
          <w:sz w:val="24"/>
          <w:szCs w:val="24"/>
        </w:rPr>
        <w:t xml:space="preserve"> </w:t>
      </w:r>
      <w:r w:rsidR="00677CFF">
        <w:rPr>
          <w:rFonts w:ascii="Arial" w:hAnsi="Arial" w:cs="Arial"/>
          <w:sz w:val="24"/>
          <w:szCs w:val="24"/>
        </w:rPr>
        <w:t xml:space="preserve">and draws our attention to </w:t>
      </w:r>
      <w:proofErr w:type="spellStart"/>
      <w:r w:rsidR="00677CFF">
        <w:rPr>
          <w:rFonts w:ascii="Arial" w:hAnsi="Arial" w:cs="Arial"/>
          <w:sz w:val="24"/>
          <w:szCs w:val="24"/>
        </w:rPr>
        <w:t>para</w:t>
      </w:r>
      <w:proofErr w:type="spellEnd"/>
      <w:r w:rsidR="00677CFF">
        <w:rPr>
          <w:rFonts w:ascii="Arial" w:hAnsi="Arial" w:cs="Arial"/>
          <w:sz w:val="24"/>
          <w:szCs w:val="24"/>
        </w:rPr>
        <w:t xml:space="preserve"> No. 17 of the judgment </w:t>
      </w:r>
      <w:r w:rsidR="00242507">
        <w:rPr>
          <w:rFonts w:ascii="Arial" w:hAnsi="Arial" w:cs="Arial"/>
          <w:sz w:val="24"/>
          <w:szCs w:val="24"/>
        </w:rPr>
        <w:t>wherein it stated that the limitation for filing petitions/applications/suits/appeals</w:t>
      </w:r>
      <w:r w:rsidR="008E47A9">
        <w:rPr>
          <w:rFonts w:ascii="Arial" w:hAnsi="Arial" w:cs="Arial"/>
          <w:sz w:val="24"/>
          <w:szCs w:val="24"/>
        </w:rPr>
        <w:t xml:space="preserve">/all other proceedings was extended to obviate lawyers/litigants to come physically to file such proceedings in respective Courts/Tribunals. </w:t>
      </w:r>
      <w:r w:rsidR="00792AB7">
        <w:rPr>
          <w:rFonts w:ascii="Arial" w:hAnsi="Arial" w:cs="Arial"/>
          <w:sz w:val="24"/>
          <w:szCs w:val="24"/>
        </w:rPr>
        <w:t>The order was passed to protect the litigants/lawyers whose petitions/application/ suits/ appeals/ all other proceedings would become time barred they being not able to physically come to file such</w:t>
      </w:r>
      <w:r w:rsidR="007A08F6">
        <w:rPr>
          <w:rFonts w:ascii="Arial" w:hAnsi="Arial" w:cs="Arial"/>
          <w:sz w:val="24"/>
          <w:szCs w:val="24"/>
        </w:rPr>
        <w:br/>
      </w:r>
    </w:p>
    <w:p w:rsidR="007A08F6" w:rsidRDefault="007A08F6" w:rsidP="00D45E45">
      <w:pPr>
        <w:spacing w:line="276" w:lineRule="auto"/>
        <w:ind w:left="2880"/>
        <w:jc w:val="both"/>
        <w:rPr>
          <w:rFonts w:ascii="Arial" w:hAnsi="Arial" w:cs="Arial"/>
          <w:sz w:val="24"/>
          <w:szCs w:val="24"/>
        </w:rPr>
      </w:pPr>
    </w:p>
    <w:p w:rsidR="007A08F6" w:rsidRDefault="007A08F6" w:rsidP="00D45E45">
      <w:pPr>
        <w:spacing w:line="276" w:lineRule="auto"/>
        <w:ind w:left="2880"/>
        <w:jc w:val="both"/>
        <w:rPr>
          <w:rFonts w:ascii="Arial" w:hAnsi="Arial" w:cs="Arial"/>
          <w:sz w:val="24"/>
          <w:szCs w:val="24"/>
        </w:rPr>
      </w:pPr>
    </w:p>
    <w:p w:rsidR="007A08F6" w:rsidRDefault="007A08F6" w:rsidP="00D45E45">
      <w:pPr>
        <w:spacing w:line="276" w:lineRule="auto"/>
        <w:ind w:left="2880"/>
        <w:jc w:val="both"/>
        <w:rPr>
          <w:rFonts w:ascii="Arial" w:hAnsi="Arial" w:cs="Arial"/>
          <w:sz w:val="24"/>
          <w:szCs w:val="24"/>
        </w:rPr>
      </w:pPr>
    </w:p>
    <w:p w:rsidR="007A08F6" w:rsidRDefault="007A08F6" w:rsidP="00D45E45">
      <w:pPr>
        <w:spacing w:line="276" w:lineRule="auto"/>
        <w:ind w:left="2880"/>
        <w:jc w:val="both"/>
        <w:rPr>
          <w:rFonts w:ascii="Arial" w:hAnsi="Arial" w:cs="Arial"/>
          <w:sz w:val="24"/>
          <w:szCs w:val="24"/>
        </w:rPr>
      </w:pPr>
    </w:p>
    <w:p w:rsidR="00C774C2" w:rsidRDefault="00792AB7" w:rsidP="00D45E45">
      <w:pPr>
        <w:spacing w:line="276" w:lineRule="auto"/>
        <w:ind w:left="2880"/>
        <w:jc w:val="both"/>
        <w:rPr>
          <w:rFonts w:ascii="Arial" w:hAnsi="Arial" w:cs="Arial"/>
          <w:sz w:val="24"/>
          <w:szCs w:val="24"/>
        </w:rPr>
      </w:pPr>
      <w:proofErr w:type="gramStart"/>
      <w:r>
        <w:rPr>
          <w:rFonts w:ascii="Arial" w:hAnsi="Arial" w:cs="Arial"/>
          <w:sz w:val="24"/>
          <w:szCs w:val="24"/>
        </w:rPr>
        <w:t>proceedings</w:t>
      </w:r>
      <w:proofErr w:type="gramEnd"/>
      <w:r>
        <w:rPr>
          <w:rFonts w:ascii="Arial" w:hAnsi="Arial" w:cs="Arial"/>
          <w:sz w:val="24"/>
          <w:szCs w:val="24"/>
        </w:rPr>
        <w:t xml:space="preserve">. </w:t>
      </w:r>
      <w:r w:rsidR="00E31B4D">
        <w:rPr>
          <w:rFonts w:ascii="Arial" w:hAnsi="Arial" w:cs="Arial"/>
          <w:sz w:val="24"/>
          <w:szCs w:val="24"/>
        </w:rPr>
        <w:t xml:space="preserve">The order </w:t>
      </w:r>
      <w:r w:rsidR="00547F19">
        <w:rPr>
          <w:rFonts w:ascii="Arial" w:hAnsi="Arial" w:cs="Arial"/>
          <w:sz w:val="24"/>
          <w:szCs w:val="24"/>
        </w:rPr>
        <w:t>was</w:t>
      </w:r>
      <w:r w:rsidR="00E31B4D">
        <w:rPr>
          <w:rFonts w:ascii="Arial" w:hAnsi="Arial" w:cs="Arial"/>
          <w:sz w:val="24"/>
          <w:szCs w:val="24"/>
        </w:rPr>
        <w:t xml:space="preserve"> for the benefit of the litigants who have take</w:t>
      </w:r>
      <w:r w:rsidR="00222D03">
        <w:rPr>
          <w:rFonts w:ascii="Arial" w:hAnsi="Arial" w:cs="Arial"/>
          <w:sz w:val="24"/>
          <w:szCs w:val="24"/>
        </w:rPr>
        <w:t>n</w:t>
      </w:r>
      <w:r w:rsidR="00E31B4D">
        <w:rPr>
          <w:rFonts w:ascii="Arial" w:hAnsi="Arial" w:cs="Arial"/>
          <w:sz w:val="24"/>
          <w:szCs w:val="24"/>
        </w:rPr>
        <w:t xml:space="preserve"> remedy in law</w:t>
      </w:r>
      <w:r w:rsidR="00361C80">
        <w:rPr>
          <w:rFonts w:ascii="Arial" w:hAnsi="Arial" w:cs="Arial"/>
          <w:sz w:val="24"/>
          <w:szCs w:val="24"/>
        </w:rPr>
        <w:t xml:space="preserve"> as per the applicable statute for a right. </w:t>
      </w:r>
    </w:p>
    <w:p w:rsidR="005146E6" w:rsidRPr="000F41FF" w:rsidRDefault="005146E6" w:rsidP="00D45E45">
      <w:pPr>
        <w:spacing w:line="276" w:lineRule="auto"/>
        <w:ind w:left="2880"/>
        <w:jc w:val="both"/>
        <w:rPr>
          <w:rFonts w:ascii="Arial" w:hAnsi="Arial" w:cs="Arial"/>
          <w:sz w:val="16"/>
          <w:szCs w:val="24"/>
        </w:rPr>
      </w:pPr>
    </w:p>
    <w:p w:rsidR="00C774C2" w:rsidRDefault="00C774C2" w:rsidP="00D45E45">
      <w:pPr>
        <w:spacing w:line="276" w:lineRule="auto"/>
        <w:ind w:left="2880"/>
        <w:jc w:val="both"/>
        <w:rPr>
          <w:rFonts w:ascii="Arial" w:hAnsi="Arial" w:cs="Arial"/>
          <w:sz w:val="24"/>
          <w:szCs w:val="24"/>
        </w:rPr>
      </w:pPr>
      <w:r>
        <w:rPr>
          <w:rFonts w:ascii="Arial" w:hAnsi="Arial" w:cs="Arial"/>
          <w:sz w:val="24"/>
          <w:szCs w:val="24"/>
        </w:rPr>
        <w:t>9.</w:t>
      </w:r>
      <w:r>
        <w:rPr>
          <w:rFonts w:ascii="Arial" w:hAnsi="Arial" w:cs="Arial"/>
          <w:sz w:val="24"/>
          <w:szCs w:val="24"/>
        </w:rPr>
        <w:tab/>
      </w:r>
      <w:r w:rsidR="006F40CE">
        <w:rPr>
          <w:rFonts w:ascii="Arial" w:hAnsi="Arial" w:cs="Arial"/>
          <w:sz w:val="24"/>
          <w:szCs w:val="24"/>
        </w:rPr>
        <w:t xml:space="preserve">The present case is different from the case in </w:t>
      </w:r>
      <w:r w:rsidR="009C2335">
        <w:rPr>
          <w:rFonts w:ascii="Arial" w:hAnsi="Arial" w:cs="Arial"/>
          <w:sz w:val="24"/>
          <w:szCs w:val="24"/>
        </w:rPr>
        <w:t xml:space="preserve">S. </w:t>
      </w:r>
      <w:proofErr w:type="spellStart"/>
      <w:r w:rsidR="009C2335">
        <w:rPr>
          <w:rFonts w:ascii="Arial" w:hAnsi="Arial" w:cs="Arial"/>
          <w:sz w:val="24"/>
          <w:szCs w:val="24"/>
        </w:rPr>
        <w:t>Kasi’s</w:t>
      </w:r>
      <w:proofErr w:type="spellEnd"/>
      <w:r w:rsidR="009C2335">
        <w:rPr>
          <w:rFonts w:ascii="Arial" w:hAnsi="Arial" w:cs="Arial"/>
          <w:sz w:val="24"/>
          <w:szCs w:val="24"/>
        </w:rPr>
        <w:t xml:space="preserve"> case (supra)</w:t>
      </w:r>
      <w:r w:rsidR="00B521DC">
        <w:rPr>
          <w:rFonts w:ascii="Arial" w:hAnsi="Arial" w:cs="Arial"/>
          <w:sz w:val="24"/>
          <w:szCs w:val="24"/>
        </w:rPr>
        <w:t>.</w:t>
      </w:r>
      <w:r w:rsidR="005A513D">
        <w:rPr>
          <w:rFonts w:ascii="Arial" w:hAnsi="Arial" w:cs="Arial"/>
          <w:sz w:val="24"/>
          <w:szCs w:val="24"/>
        </w:rPr>
        <w:t xml:space="preserve"> </w:t>
      </w:r>
      <w:proofErr w:type="spellStart"/>
      <w:r w:rsidR="005A513D">
        <w:rPr>
          <w:rFonts w:ascii="Arial" w:hAnsi="Arial" w:cs="Arial"/>
          <w:sz w:val="24"/>
          <w:szCs w:val="24"/>
        </w:rPr>
        <w:t>Mr.</w:t>
      </w:r>
      <w:proofErr w:type="spellEnd"/>
      <w:r w:rsidR="005A513D">
        <w:rPr>
          <w:rFonts w:ascii="Arial" w:hAnsi="Arial" w:cs="Arial"/>
          <w:sz w:val="24"/>
          <w:szCs w:val="24"/>
        </w:rPr>
        <w:t xml:space="preserve"> M. </w:t>
      </w:r>
      <w:proofErr w:type="spellStart"/>
      <w:r w:rsidR="005A513D">
        <w:rPr>
          <w:rFonts w:ascii="Arial" w:hAnsi="Arial" w:cs="Arial"/>
          <w:sz w:val="24"/>
          <w:szCs w:val="24"/>
        </w:rPr>
        <w:t>Gunedhor</w:t>
      </w:r>
      <w:proofErr w:type="spellEnd"/>
      <w:r w:rsidR="005A513D">
        <w:rPr>
          <w:rFonts w:ascii="Arial" w:hAnsi="Arial" w:cs="Arial"/>
          <w:sz w:val="24"/>
          <w:szCs w:val="24"/>
        </w:rPr>
        <w:t>, learned counsel appearing for respondent Nos. 1,2,3,4,5,6,8,9,10,11,12,13,14,15,16,17,18,19 and 21</w:t>
      </w:r>
      <w:r w:rsidR="00345505">
        <w:rPr>
          <w:rFonts w:ascii="Arial" w:hAnsi="Arial" w:cs="Arial"/>
          <w:sz w:val="24"/>
          <w:szCs w:val="24"/>
        </w:rPr>
        <w:t xml:space="preserve"> </w:t>
      </w:r>
      <w:r w:rsidR="00B32B67">
        <w:rPr>
          <w:rFonts w:ascii="Arial" w:hAnsi="Arial" w:cs="Arial"/>
          <w:sz w:val="24"/>
          <w:szCs w:val="24"/>
        </w:rPr>
        <w:t xml:space="preserve">further submits </w:t>
      </w:r>
      <w:r w:rsidR="002D4475">
        <w:rPr>
          <w:rFonts w:ascii="Arial" w:hAnsi="Arial" w:cs="Arial"/>
          <w:sz w:val="24"/>
          <w:szCs w:val="24"/>
        </w:rPr>
        <w:t xml:space="preserve">that there cannot be a </w:t>
      </w:r>
      <w:r w:rsidR="00272B1C">
        <w:rPr>
          <w:rFonts w:ascii="Arial" w:hAnsi="Arial" w:cs="Arial"/>
          <w:sz w:val="24"/>
          <w:szCs w:val="24"/>
        </w:rPr>
        <w:t>roving</w:t>
      </w:r>
      <w:r w:rsidR="002D4475">
        <w:rPr>
          <w:rFonts w:ascii="Arial" w:hAnsi="Arial" w:cs="Arial"/>
          <w:sz w:val="24"/>
          <w:szCs w:val="24"/>
        </w:rPr>
        <w:t xml:space="preserve"> inquiry</w:t>
      </w:r>
      <w:r w:rsidR="00874FF6">
        <w:rPr>
          <w:rFonts w:ascii="Arial" w:hAnsi="Arial" w:cs="Arial"/>
          <w:sz w:val="24"/>
          <w:szCs w:val="24"/>
        </w:rPr>
        <w:t xml:space="preserve">. </w:t>
      </w:r>
      <w:r w:rsidR="00764F1D">
        <w:rPr>
          <w:rFonts w:ascii="Arial" w:hAnsi="Arial" w:cs="Arial"/>
          <w:sz w:val="24"/>
          <w:szCs w:val="24"/>
        </w:rPr>
        <w:t xml:space="preserve">In the present case, there is no question of </w:t>
      </w:r>
      <w:r w:rsidR="00A64F46">
        <w:rPr>
          <w:rFonts w:ascii="Arial" w:hAnsi="Arial" w:cs="Arial"/>
          <w:sz w:val="24"/>
          <w:szCs w:val="24"/>
        </w:rPr>
        <w:t xml:space="preserve">roving </w:t>
      </w:r>
      <w:r w:rsidR="00764F1D">
        <w:rPr>
          <w:rFonts w:ascii="Arial" w:hAnsi="Arial" w:cs="Arial"/>
          <w:sz w:val="24"/>
          <w:szCs w:val="24"/>
        </w:rPr>
        <w:t xml:space="preserve">inquiry inasmuch as we </w:t>
      </w:r>
      <w:r w:rsidR="00D52D77">
        <w:rPr>
          <w:rFonts w:ascii="Arial" w:hAnsi="Arial" w:cs="Arial"/>
          <w:sz w:val="24"/>
          <w:szCs w:val="24"/>
        </w:rPr>
        <w:t>simply direct the Inquiry Officer to seek comment on the basis of the material, information</w:t>
      </w:r>
      <w:r w:rsidR="00BA6CD2">
        <w:rPr>
          <w:rFonts w:ascii="Arial" w:hAnsi="Arial" w:cs="Arial"/>
          <w:sz w:val="24"/>
          <w:szCs w:val="24"/>
        </w:rPr>
        <w:t xml:space="preserve"> and documents</w:t>
      </w:r>
      <w:r w:rsidR="00A20811">
        <w:rPr>
          <w:rFonts w:ascii="Arial" w:hAnsi="Arial" w:cs="Arial"/>
          <w:sz w:val="24"/>
          <w:szCs w:val="24"/>
        </w:rPr>
        <w:t xml:space="preserve"> collected </w:t>
      </w:r>
      <w:r w:rsidR="000B0F85">
        <w:rPr>
          <w:rFonts w:ascii="Arial" w:hAnsi="Arial" w:cs="Arial"/>
          <w:sz w:val="24"/>
          <w:szCs w:val="24"/>
        </w:rPr>
        <w:t>on the allegations made in the complaint</w:t>
      </w:r>
      <w:r w:rsidR="00563261">
        <w:rPr>
          <w:rFonts w:ascii="Arial" w:hAnsi="Arial" w:cs="Arial"/>
          <w:sz w:val="24"/>
          <w:szCs w:val="24"/>
        </w:rPr>
        <w:t>. Section 20 (2) of the Manipur Lokayukta Act, 2014</w:t>
      </w:r>
      <w:r w:rsidR="00A21661">
        <w:rPr>
          <w:rFonts w:ascii="Arial" w:hAnsi="Arial" w:cs="Arial"/>
          <w:sz w:val="24"/>
          <w:szCs w:val="24"/>
        </w:rPr>
        <w:t xml:space="preserve"> </w:t>
      </w:r>
      <w:r w:rsidR="001062D9">
        <w:rPr>
          <w:rFonts w:ascii="Arial" w:hAnsi="Arial" w:cs="Arial"/>
          <w:sz w:val="24"/>
          <w:szCs w:val="24"/>
        </w:rPr>
        <w:t xml:space="preserve">speaks </w:t>
      </w:r>
      <w:r w:rsidR="0084686F">
        <w:rPr>
          <w:rFonts w:ascii="Arial" w:hAnsi="Arial" w:cs="Arial"/>
          <w:sz w:val="24"/>
          <w:szCs w:val="24"/>
        </w:rPr>
        <w:t xml:space="preserve">that </w:t>
      </w:r>
      <w:r w:rsidR="0085575D">
        <w:rPr>
          <w:rFonts w:ascii="Arial" w:hAnsi="Arial" w:cs="Arial"/>
          <w:sz w:val="24"/>
          <w:szCs w:val="24"/>
        </w:rPr>
        <w:t xml:space="preserve">comments </w:t>
      </w:r>
      <w:r w:rsidR="00F230AE">
        <w:rPr>
          <w:rFonts w:ascii="Arial" w:hAnsi="Arial" w:cs="Arial"/>
          <w:sz w:val="24"/>
          <w:szCs w:val="24"/>
        </w:rPr>
        <w:t xml:space="preserve">should be called from the competent authority </w:t>
      </w:r>
      <w:r w:rsidR="006639E4">
        <w:rPr>
          <w:rFonts w:ascii="Arial" w:hAnsi="Arial" w:cs="Arial"/>
          <w:sz w:val="24"/>
          <w:szCs w:val="24"/>
        </w:rPr>
        <w:t>on the basis of the material, information and documents</w:t>
      </w:r>
      <w:r w:rsidR="00A42092">
        <w:rPr>
          <w:rFonts w:ascii="Arial" w:hAnsi="Arial" w:cs="Arial"/>
          <w:sz w:val="24"/>
          <w:szCs w:val="24"/>
        </w:rPr>
        <w:t xml:space="preserve"> collected on the allegations made in the complaint. </w:t>
      </w:r>
    </w:p>
    <w:p w:rsidR="000A3E7B" w:rsidRPr="009F483C" w:rsidRDefault="000A3E7B" w:rsidP="00D45E45">
      <w:pPr>
        <w:spacing w:line="276" w:lineRule="auto"/>
        <w:ind w:left="2880"/>
        <w:jc w:val="both"/>
        <w:rPr>
          <w:rFonts w:ascii="Arial" w:hAnsi="Arial" w:cs="Arial"/>
          <w:sz w:val="14"/>
          <w:szCs w:val="24"/>
        </w:rPr>
      </w:pPr>
    </w:p>
    <w:p w:rsidR="00522663" w:rsidRDefault="000A3E7B" w:rsidP="00522663">
      <w:pPr>
        <w:spacing w:line="276" w:lineRule="auto"/>
        <w:ind w:left="2880"/>
        <w:jc w:val="both"/>
        <w:rPr>
          <w:rFonts w:ascii="Arial" w:hAnsi="Arial" w:cs="Arial"/>
          <w:sz w:val="24"/>
          <w:szCs w:val="24"/>
        </w:rPr>
      </w:pPr>
      <w:r>
        <w:rPr>
          <w:rFonts w:ascii="Arial" w:hAnsi="Arial" w:cs="Arial"/>
          <w:sz w:val="24"/>
          <w:szCs w:val="24"/>
        </w:rPr>
        <w:t>10.</w:t>
      </w:r>
      <w:r>
        <w:rPr>
          <w:rFonts w:ascii="Arial" w:hAnsi="Arial" w:cs="Arial"/>
          <w:sz w:val="24"/>
          <w:szCs w:val="24"/>
        </w:rPr>
        <w:tab/>
      </w:r>
      <w:r w:rsidR="001A356A">
        <w:rPr>
          <w:rFonts w:ascii="Arial" w:hAnsi="Arial" w:cs="Arial"/>
          <w:sz w:val="24"/>
          <w:szCs w:val="24"/>
        </w:rPr>
        <w:t>Now the question</w:t>
      </w:r>
      <w:r w:rsidR="00D53BE5">
        <w:rPr>
          <w:rFonts w:ascii="Arial" w:hAnsi="Arial" w:cs="Arial"/>
          <w:sz w:val="24"/>
          <w:szCs w:val="24"/>
        </w:rPr>
        <w:t xml:space="preserve"> </w:t>
      </w:r>
      <w:proofErr w:type="gramStart"/>
      <w:r w:rsidR="00D53BE5">
        <w:rPr>
          <w:rFonts w:ascii="Arial" w:hAnsi="Arial" w:cs="Arial"/>
          <w:sz w:val="24"/>
          <w:szCs w:val="24"/>
        </w:rPr>
        <w:t>is</w:t>
      </w:r>
      <w:r w:rsidR="001A356A">
        <w:rPr>
          <w:rFonts w:ascii="Arial" w:hAnsi="Arial" w:cs="Arial"/>
          <w:sz w:val="24"/>
          <w:szCs w:val="24"/>
        </w:rPr>
        <w:t>,</w:t>
      </w:r>
      <w:proofErr w:type="gramEnd"/>
      <w:r w:rsidR="001A356A">
        <w:rPr>
          <w:rFonts w:ascii="Arial" w:hAnsi="Arial" w:cs="Arial"/>
          <w:sz w:val="24"/>
          <w:szCs w:val="24"/>
        </w:rPr>
        <w:t xml:space="preserve"> whether there </w:t>
      </w:r>
      <w:r w:rsidR="00B52914">
        <w:rPr>
          <w:rFonts w:ascii="Arial" w:hAnsi="Arial" w:cs="Arial"/>
          <w:sz w:val="24"/>
          <w:szCs w:val="24"/>
        </w:rPr>
        <w:t>can be</w:t>
      </w:r>
      <w:r w:rsidR="001A356A">
        <w:rPr>
          <w:rFonts w:ascii="Arial" w:hAnsi="Arial" w:cs="Arial"/>
          <w:sz w:val="24"/>
          <w:szCs w:val="24"/>
        </w:rPr>
        <w:t xml:space="preserve"> </w:t>
      </w:r>
      <w:r w:rsidR="008F4794">
        <w:rPr>
          <w:rFonts w:ascii="Arial" w:hAnsi="Arial" w:cs="Arial"/>
          <w:sz w:val="24"/>
          <w:szCs w:val="24"/>
        </w:rPr>
        <w:t xml:space="preserve">exception </w:t>
      </w:r>
      <w:r w:rsidR="00225CCD">
        <w:rPr>
          <w:rFonts w:ascii="Arial" w:hAnsi="Arial" w:cs="Arial"/>
          <w:sz w:val="24"/>
          <w:szCs w:val="24"/>
        </w:rPr>
        <w:t>while considering extension of period provided under Section 20 (2) of the Manipur Lokayukta Act, 2014</w:t>
      </w:r>
      <w:r w:rsidR="004D62A1">
        <w:rPr>
          <w:rFonts w:ascii="Arial" w:hAnsi="Arial" w:cs="Arial"/>
          <w:sz w:val="24"/>
          <w:szCs w:val="24"/>
        </w:rPr>
        <w:t xml:space="preserve">. </w:t>
      </w:r>
      <w:r w:rsidR="00522663">
        <w:rPr>
          <w:rFonts w:ascii="Arial" w:hAnsi="Arial" w:cs="Arial"/>
          <w:sz w:val="24"/>
          <w:szCs w:val="24"/>
        </w:rPr>
        <w:t>We can take the judicial notice of the abnormal circumstances where the normal life of the citizens has been seriously</w:t>
      </w:r>
      <w:r w:rsidR="0057140E">
        <w:rPr>
          <w:rFonts w:ascii="Arial" w:hAnsi="Arial" w:cs="Arial"/>
          <w:sz w:val="24"/>
          <w:szCs w:val="24"/>
        </w:rPr>
        <w:t xml:space="preserve"> </w:t>
      </w:r>
      <w:r w:rsidR="00522663">
        <w:rPr>
          <w:rFonts w:ascii="Arial" w:hAnsi="Arial" w:cs="Arial"/>
          <w:sz w:val="24"/>
          <w:szCs w:val="24"/>
        </w:rPr>
        <w:t xml:space="preserve">affected because of the Covid-19 pandemic in the State of Manipur and the state government had passed many order for imposing curfew and certain restriction to the denizens of Manipur, some of which are as </w:t>
      </w:r>
      <w:proofErr w:type="gramStart"/>
      <w:r w:rsidR="00522663">
        <w:rPr>
          <w:rFonts w:ascii="Arial" w:hAnsi="Arial" w:cs="Arial"/>
          <w:sz w:val="24"/>
          <w:szCs w:val="24"/>
        </w:rPr>
        <w:t>under :</w:t>
      </w:r>
      <w:proofErr w:type="gramEnd"/>
    </w:p>
    <w:p w:rsidR="00522663" w:rsidRDefault="00522663" w:rsidP="00522663">
      <w:pPr>
        <w:spacing w:line="276" w:lineRule="auto"/>
        <w:ind w:left="2880"/>
        <w:jc w:val="both"/>
        <w:rPr>
          <w:rFonts w:ascii="Arial" w:hAnsi="Arial" w:cs="Arial"/>
          <w:sz w:val="24"/>
          <w:szCs w:val="24"/>
        </w:rPr>
      </w:pPr>
    </w:p>
    <w:tbl>
      <w:tblPr>
        <w:tblStyle w:val="TableGrid"/>
        <w:tblW w:w="7655" w:type="dxa"/>
        <w:tblInd w:w="2943" w:type="dxa"/>
        <w:tblLook w:val="04A0" w:firstRow="1" w:lastRow="0" w:firstColumn="1" w:lastColumn="0" w:noHBand="0" w:noVBand="1"/>
      </w:tblPr>
      <w:tblGrid>
        <w:gridCol w:w="817"/>
        <w:gridCol w:w="2239"/>
        <w:gridCol w:w="4599"/>
      </w:tblGrid>
      <w:tr w:rsidR="00522663" w:rsidTr="001A2DB1">
        <w:tc>
          <w:tcPr>
            <w:tcW w:w="817" w:type="dxa"/>
            <w:vAlign w:val="center"/>
          </w:tcPr>
          <w:p w:rsidR="00522663" w:rsidRPr="00F77B15" w:rsidRDefault="00522663" w:rsidP="001A2DB1">
            <w:pPr>
              <w:jc w:val="center"/>
              <w:rPr>
                <w:b/>
                <w:sz w:val="20"/>
                <w:lang w:val="en-US"/>
              </w:rPr>
            </w:pPr>
            <w:r w:rsidRPr="00F77B15">
              <w:rPr>
                <w:b/>
                <w:sz w:val="20"/>
                <w:lang w:val="en-US"/>
              </w:rPr>
              <w:t>Sl.</w:t>
            </w:r>
          </w:p>
          <w:p w:rsidR="00522663" w:rsidRPr="00F77B15" w:rsidRDefault="00522663" w:rsidP="001A2DB1">
            <w:pPr>
              <w:jc w:val="center"/>
              <w:rPr>
                <w:b/>
                <w:sz w:val="20"/>
                <w:lang w:val="en-US"/>
              </w:rPr>
            </w:pPr>
            <w:r w:rsidRPr="00F77B15">
              <w:rPr>
                <w:b/>
                <w:sz w:val="20"/>
                <w:lang w:val="en-US"/>
              </w:rPr>
              <w:t>No.</w:t>
            </w:r>
          </w:p>
        </w:tc>
        <w:tc>
          <w:tcPr>
            <w:tcW w:w="2239" w:type="dxa"/>
            <w:vAlign w:val="center"/>
          </w:tcPr>
          <w:p w:rsidR="00522663" w:rsidRPr="00F77B15" w:rsidRDefault="00522663" w:rsidP="001A2DB1">
            <w:pPr>
              <w:jc w:val="center"/>
              <w:rPr>
                <w:b/>
                <w:sz w:val="20"/>
                <w:lang w:val="en-US"/>
              </w:rPr>
            </w:pPr>
            <w:r w:rsidRPr="00F77B15">
              <w:rPr>
                <w:b/>
                <w:sz w:val="20"/>
                <w:lang w:val="en-US"/>
              </w:rPr>
              <w:t>Order Date</w:t>
            </w:r>
          </w:p>
        </w:tc>
        <w:tc>
          <w:tcPr>
            <w:tcW w:w="4599" w:type="dxa"/>
            <w:vAlign w:val="center"/>
          </w:tcPr>
          <w:p w:rsidR="00522663" w:rsidRPr="00F77B15" w:rsidRDefault="00522663" w:rsidP="001A2DB1">
            <w:pPr>
              <w:jc w:val="center"/>
              <w:rPr>
                <w:b/>
                <w:sz w:val="20"/>
                <w:lang w:val="en-US"/>
              </w:rPr>
            </w:pPr>
            <w:r w:rsidRPr="00F77B15">
              <w:rPr>
                <w:b/>
                <w:sz w:val="20"/>
                <w:lang w:val="en-US"/>
              </w:rPr>
              <w:t>File No.</w:t>
            </w:r>
          </w:p>
        </w:tc>
      </w:tr>
      <w:tr w:rsidR="00522663" w:rsidTr="001A2DB1">
        <w:tc>
          <w:tcPr>
            <w:tcW w:w="817" w:type="dxa"/>
          </w:tcPr>
          <w:p w:rsidR="00522663" w:rsidRPr="00F77B15" w:rsidRDefault="00522663" w:rsidP="001A2DB1">
            <w:pPr>
              <w:jc w:val="center"/>
              <w:rPr>
                <w:sz w:val="20"/>
                <w:lang w:val="en-US"/>
              </w:rPr>
            </w:pPr>
            <w:r w:rsidRPr="00F77B15">
              <w:rPr>
                <w:sz w:val="20"/>
                <w:lang w:val="en-US"/>
              </w:rPr>
              <w:t>1</w:t>
            </w:r>
          </w:p>
        </w:tc>
        <w:tc>
          <w:tcPr>
            <w:tcW w:w="2239" w:type="dxa"/>
          </w:tcPr>
          <w:p w:rsidR="00522663" w:rsidRPr="00F77B15" w:rsidRDefault="00522663" w:rsidP="001A2DB1">
            <w:pPr>
              <w:rPr>
                <w:sz w:val="20"/>
                <w:lang w:val="en-US"/>
              </w:rPr>
            </w:pPr>
            <w:r w:rsidRPr="00F77B15">
              <w:rPr>
                <w:sz w:val="20"/>
                <w:lang w:val="en-US"/>
              </w:rPr>
              <w:t>23</w:t>
            </w:r>
            <w:r w:rsidRPr="00F77B15">
              <w:rPr>
                <w:sz w:val="20"/>
                <w:vertAlign w:val="superscript"/>
                <w:lang w:val="en-US"/>
              </w:rPr>
              <w:t>rd</w:t>
            </w:r>
            <w:r w:rsidRPr="00F77B15">
              <w:rPr>
                <w:sz w:val="20"/>
                <w:lang w:val="en-US"/>
              </w:rPr>
              <w:t xml:space="preserve"> March, 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2.</w:t>
            </w:r>
          </w:p>
        </w:tc>
        <w:tc>
          <w:tcPr>
            <w:tcW w:w="2239" w:type="dxa"/>
          </w:tcPr>
          <w:p w:rsidR="00522663" w:rsidRPr="00F77B15" w:rsidRDefault="00522663" w:rsidP="001A2DB1">
            <w:pPr>
              <w:rPr>
                <w:sz w:val="20"/>
                <w:lang w:val="en-US"/>
              </w:rPr>
            </w:pPr>
            <w:r w:rsidRPr="00F77B15">
              <w:rPr>
                <w:sz w:val="20"/>
                <w:lang w:val="en-US"/>
              </w:rPr>
              <w:t>30</w:t>
            </w:r>
            <w:r w:rsidRPr="00F77B15">
              <w:rPr>
                <w:sz w:val="20"/>
                <w:vertAlign w:val="superscript"/>
                <w:lang w:val="en-US"/>
              </w:rPr>
              <w:t>th</w:t>
            </w:r>
            <w:r w:rsidRPr="00F77B15">
              <w:rPr>
                <w:sz w:val="20"/>
                <w:lang w:val="en-US"/>
              </w:rPr>
              <w:t xml:space="preserve"> April, 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3.</w:t>
            </w:r>
          </w:p>
        </w:tc>
        <w:tc>
          <w:tcPr>
            <w:tcW w:w="2239" w:type="dxa"/>
          </w:tcPr>
          <w:p w:rsidR="00522663" w:rsidRPr="00F77B15" w:rsidRDefault="00522663" w:rsidP="001A2DB1">
            <w:pPr>
              <w:rPr>
                <w:sz w:val="20"/>
                <w:lang w:val="en-US"/>
              </w:rPr>
            </w:pPr>
            <w:r w:rsidRPr="00F77B15">
              <w:rPr>
                <w:sz w:val="20"/>
                <w:lang w:val="en-US"/>
              </w:rPr>
              <w:t>3</w:t>
            </w:r>
            <w:r w:rsidRPr="00F77B15">
              <w:rPr>
                <w:sz w:val="20"/>
                <w:vertAlign w:val="superscript"/>
                <w:lang w:val="en-US"/>
              </w:rPr>
              <w:t>rd</w:t>
            </w:r>
            <w:r w:rsidRPr="00F77B15">
              <w:rPr>
                <w:sz w:val="20"/>
                <w:lang w:val="en-US"/>
              </w:rPr>
              <w:t xml:space="preserve"> May, 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rPr>
          <w:trHeight w:val="148"/>
        </w:trPr>
        <w:tc>
          <w:tcPr>
            <w:tcW w:w="817" w:type="dxa"/>
          </w:tcPr>
          <w:p w:rsidR="00522663" w:rsidRPr="00F77B15" w:rsidRDefault="00522663" w:rsidP="001A2DB1">
            <w:pPr>
              <w:jc w:val="center"/>
              <w:rPr>
                <w:sz w:val="20"/>
                <w:lang w:val="en-US"/>
              </w:rPr>
            </w:pPr>
            <w:r w:rsidRPr="00F77B15">
              <w:rPr>
                <w:sz w:val="20"/>
                <w:lang w:val="en-US"/>
              </w:rPr>
              <w:t>4.</w:t>
            </w:r>
          </w:p>
        </w:tc>
        <w:tc>
          <w:tcPr>
            <w:tcW w:w="2239" w:type="dxa"/>
          </w:tcPr>
          <w:p w:rsidR="00522663" w:rsidRPr="00F77B15" w:rsidRDefault="00522663" w:rsidP="001A2DB1">
            <w:pPr>
              <w:rPr>
                <w:sz w:val="20"/>
                <w:lang w:val="en-US"/>
              </w:rPr>
            </w:pPr>
            <w:r w:rsidRPr="00F77B15">
              <w:rPr>
                <w:sz w:val="20"/>
                <w:lang w:val="en-US"/>
              </w:rPr>
              <w:t>6</w:t>
            </w:r>
            <w:r w:rsidRPr="00F77B15">
              <w:rPr>
                <w:sz w:val="20"/>
                <w:vertAlign w:val="superscript"/>
                <w:lang w:val="en-US"/>
              </w:rPr>
              <w:t>th</w:t>
            </w:r>
            <w:r w:rsidRPr="00F77B15">
              <w:rPr>
                <w:sz w:val="20"/>
                <w:lang w:val="en-US"/>
              </w:rPr>
              <w:t xml:space="preserve"> May,2020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5.</w:t>
            </w:r>
          </w:p>
        </w:tc>
        <w:tc>
          <w:tcPr>
            <w:tcW w:w="2239" w:type="dxa"/>
          </w:tcPr>
          <w:p w:rsidR="00522663" w:rsidRPr="00F77B15" w:rsidRDefault="00522663" w:rsidP="001A2DB1">
            <w:pPr>
              <w:rPr>
                <w:sz w:val="20"/>
                <w:lang w:val="en-US"/>
              </w:rPr>
            </w:pPr>
            <w:r w:rsidRPr="00F77B15">
              <w:rPr>
                <w:sz w:val="20"/>
                <w:lang w:val="en-US"/>
              </w:rPr>
              <w:t>19</w:t>
            </w:r>
            <w:r w:rsidRPr="00F77B15">
              <w:rPr>
                <w:sz w:val="20"/>
                <w:vertAlign w:val="superscript"/>
                <w:lang w:val="en-US"/>
              </w:rPr>
              <w:t>th</w:t>
            </w:r>
            <w:r w:rsidRPr="00F77B15">
              <w:rPr>
                <w:sz w:val="20"/>
                <w:lang w:val="en-US"/>
              </w:rPr>
              <w:t xml:space="preserve"> May,2020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6.</w:t>
            </w:r>
          </w:p>
        </w:tc>
        <w:tc>
          <w:tcPr>
            <w:tcW w:w="2239" w:type="dxa"/>
          </w:tcPr>
          <w:p w:rsidR="00522663" w:rsidRPr="00F77B15" w:rsidRDefault="00522663" w:rsidP="001A2DB1">
            <w:pPr>
              <w:rPr>
                <w:sz w:val="20"/>
                <w:lang w:val="en-US"/>
              </w:rPr>
            </w:pPr>
            <w:r w:rsidRPr="00F77B15">
              <w:rPr>
                <w:sz w:val="20"/>
                <w:lang w:val="en-US"/>
              </w:rPr>
              <w:t>1</w:t>
            </w:r>
            <w:r w:rsidRPr="00F77B15">
              <w:rPr>
                <w:sz w:val="20"/>
                <w:vertAlign w:val="superscript"/>
                <w:lang w:val="en-US"/>
              </w:rPr>
              <w:t>st</w:t>
            </w:r>
            <w:r w:rsidRPr="00F77B15">
              <w:rPr>
                <w:sz w:val="20"/>
                <w:lang w:val="en-US"/>
              </w:rPr>
              <w:t xml:space="preserve"> June,2020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7.</w:t>
            </w:r>
          </w:p>
        </w:tc>
        <w:tc>
          <w:tcPr>
            <w:tcW w:w="2239" w:type="dxa"/>
          </w:tcPr>
          <w:p w:rsidR="00522663" w:rsidRPr="00F77B15" w:rsidRDefault="00522663" w:rsidP="001A2DB1">
            <w:pPr>
              <w:rPr>
                <w:sz w:val="20"/>
                <w:lang w:val="en-US"/>
              </w:rPr>
            </w:pPr>
            <w:r w:rsidRPr="00F77B15">
              <w:rPr>
                <w:sz w:val="20"/>
                <w:lang w:val="en-US"/>
              </w:rPr>
              <w:t>8</w:t>
            </w:r>
            <w:r w:rsidRPr="00F77B15">
              <w:rPr>
                <w:sz w:val="20"/>
                <w:vertAlign w:val="superscript"/>
                <w:lang w:val="en-US"/>
              </w:rPr>
              <w:t>th</w:t>
            </w:r>
            <w:r w:rsidRPr="00F77B15">
              <w:rPr>
                <w:sz w:val="20"/>
                <w:lang w:val="en-US"/>
              </w:rPr>
              <w:t xml:space="preserve"> June, 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8.</w:t>
            </w:r>
          </w:p>
        </w:tc>
        <w:tc>
          <w:tcPr>
            <w:tcW w:w="2239" w:type="dxa"/>
          </w:tcPr>
          <w:p w:rsidR="00522663" w:rsidRPr="00F77B15" w:rsidRDefault="00522663" w:rsidP="001A2DB1">
            <w:pPr>
              <w:rPr>
                <w:sz w:val="20"/>
                <w:lang w:val="en-US"/>
              </w:rPr>
            </w:pPr>
            <w:r w:rsidRPr="00F77B15">
              <w:rPr>
                <w:sz w:val="20"/>
                <w:lang w:val="en-US"/>
              </w:rPr>
              <w:t>15</w:t>
            </w:r>
            <w:r w:rsidRPr="00F77B15">
              <w:rPr>
                <w:sz w:val="20"/>
                <w:vertAlign w:val="superscript"/>
                <w:lang w:val="en-US"/>
              </w:rPr>
              <w:t>th</w:t>
            </w:r>
            <w:r w:rsidRPr="00F77B15">
              <w:rPr>
                <w:sz w:val="20"/>
                <w:lang w:val="en-US"/>
              </w:rPr>
              <w:t xml:space="preserve"> June, 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9.</w:t>
            </w:r>
          </w:p>
        </w:tc>
        <w:tc>
          <w:tcPr>
            <w:tcW w:w="2239" w:type="dxa"/>
          </w:tcPr>
          <w:p w:rsidR="00522663" w:rsidRPr="00F77B15" w:rsidRDefault="00522663" w:rsidP="001A2DB1">
            <w:pPr>
              <w:rPr>
                <w:sz w:val="20"/>
                <w:lang w:val="en-US"/>
              </w:rPr>
            </w:pPr>
            <w:r w:rsidRPr="00F77B15">
              <w:rPr>
                <w:sz w:val="20"/>
                <w:lang w:val="en-US"/>
              </w:rPr>
              <w:t>20</w:t>
            </w:r>
            <w:r w:rsidRPr="00F77B15">
              <w:rPr>
                <w:sz w:val="20"/>
                <w:vertAlign w:val="superscript"/>
                <w:lang w:val="en-US"/>
              </w:rPr>
              <w:t>th</w:t>
            </w:r>
            <w:r w:rsidRPr="00F77B15">
              <w:rPr>
                <w:sz w:val="20"/>
                <w:lang w:val="en-US"/>
              </w:rPr>
              <w:t xml:space="preserve"> June, 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10.</w:t>
            </w:r>
          </w:p>
        </w:tc>
        <w:tc>
          <w:tcPr>
            <w:tcW w:w="2239" w:type="dxa"/>
          </w:tcPr>
          <w:p w:rsidR="00522663" w:rsidRPr="00F77B15" w:rsidRDefault="00522663" w:rsidP="001A2DB1">
            <w:pPr>
              <w:rPr>
                <w:sz w:val="20"/>
                <w:lang w:val="en-US"/>
              </w:rPr>
            </w:pPr>
            <w:r w:rsidRPr="00F77B15">
              <w:rPr>
                <w:sz w:val="20"/>
                <w:lang w:val="en-US"/>
              </w:rPr>
              <w:t>30</w:t>
            </w:r>
            <w:r w:rsidRPr="00F77B15">
              <w:rPr>
                <w:sz w:val="20"/>
                <w:vertAlign w:val="superscript"/>
                <w:lang w:val="en-US"/>
              </w:rPr>
              <w:t>th</w:t>
            </w:r>
            <w:r w:rsidRPr="00F77B15">
              <w:rPr>
                <w:sz w:val="20"/>
                <w:lang w:val="en-US"/>
              </w:rPr>
              <w:t xml:space="preserve"> June,2020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11.</w:t>
            </w:r>
          </w:p>
        </w:tc>
        <w:tc>
          <w:tcPr>
            <w:tcW w:w="2239" w:type="dxa"/>
          </w:tcPr>
          <w:p w:rsidR="00522663" w:rsidRPr="00F77B15" w:rsidRDefault="00522663" w:rsidP="001A2DB1">
            <w:pPr>
              <w:rPr>
                <w:sz w:val="20"/>
                <w:lang w:val="en-US"/>
              </w:rPr>
            </w:pPr>
            <w:r w:rsidRPr="00F77B15">
              <w:rPr>
                <w:sz w:val="20"/>
                <w:lang w:val="en-US"/>
              </w:rPr>
              <w:t>4</w:t>
            </w:r>
            <w:r w:rsidRPr="00F77B15">
              <w:rPr>
                <w:sz w:val="20"/>
                <w:vertAlign w:val="superscript"/>
                <w:lang w:val="en-US"/>
              </w:rPr>
              <w:t>th</w:t>
            </w:r>
            <w:r w:rsidRPr="00F77B15">
              <w:rPr>
                <w:sz w:val="20"/>
                <w:lang w:val="en-US"/>
              </w:rPr>
              <w:t xml:space="preserve"> July, 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12.</w:t>
            </w:r>
          </w:p>
        </w:tc>
        <w:tc>
          <w:tcPr>
            <w:tcW w:w="2239" w:type="dxa"/>
          </w:tcPr>
          <w:p w:rsidR="00522663" w:rsidRPr="00F77B15" w:rsidRDefault="00522663" w:rsidP="001A2DB1">
            <w:pPr>
              <w:rPr>
                <w:sz w:val="20"/>
                <w:lang w:val="en-US"/>
              </w:rPr>
            </w:pPr>
            <w:r w:rsidRPr="00F77B15">
              <w:rPr>
                <w:sz w:val="20"/>
                <w:lang w:val="en-US"/>
              </w:rPr>
              <w:t>10</w:t>
            </w:r>
            <w:r w:rsidRPr="00F77B15">
              <w:rPr>
                <w:sz w:val="20"/>
                <w:vertAlign w:val="superscript"/>
                <w:lang w:val="en-US"/>
              </w:rPr>
              <w:t>th</w:t>
            </w:r>
            <w:r w:rsidRPr="00F77B15">
              <w:rPr>
                <w:sz w:val="20"/>
                <w:lang w:val="en-US"/>
              </w:rPr>
              <w:t xml:space="preserve"> July,2020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13.</w:t>
            </w:r>
          </w:p>
        </w:tc>
        <w:tc>
          <w:tcPr>
            <w:tcW w:w="2239" w:type="dxa"/>
          </w:tcPr>
          <w:p w:rsidR="00522663" w:rsidRPr="00F77B15" w:rsidRDefault="00522663" w:rsidP="001A2DB1">
            <w:pPr>
              <w:rPr>
                <w:sz w:val="20"/>
                <w:lang w:val="en-US"/>
              </w:rPr>
            </w:pPr>
            <w:r w:rsidRPr="00F77B15">
              <w:rPr>
                <w:sz w:val="20"/>
                <w:lang w:val="en-US"/>
              </w:rPr>
              <w:t>13</w:t>
            </w:r>
            <w:r w:rsidRPr="00F77B15">
              <w:rPr>
                <w:sz w:val="20"/>
                <w:vertAlign w:val="superscript"/>
                <w:lang w:val="en-US"/>
              </w:rPr>
              <w:t>th</w:t>
            </w:r>
            <w:r w:rsidRPr="00F77B15">
              <w:rPr>
                <w:sz w:val="20"/>
                <w:lang w:val="en-US"/>
              </w:rPr>
              <w:t xml:space="preserve"> July,2020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14.</w:t>
            </w:r>
          </w:p>
        </w:tc>
        <w:tc>
          <w:tcPr>
            <w:tcW w:w="2239" w:type="dxa"/>
          </w:tcPr>
          <w:p w:rsidR="00522663" w:rsidRPr="00F77B15" w:rsidRDefault="00522663" w:rsidP="001A2DB1">
            <w:pPr>
              <w:rPr>
                <w:sz w:val="20"/>
                <w:lang w:val="en-US"/>
              </w:rPr>
            </w:pPr>
            <w:r w:rsidRPr="00F77B15">
              <w:rPr>
                <w:sz w:val="20"/>
                <w:lang w:val="en-US"/>
              </w:rPr>
              <w:t>23</w:t>
            </w:r>
            <w:r w:rsidRPr="00F77B15">
              <w:rPr>
                <w:sz w:val="20"/>
                <w:vertAlign w:val="superscript"/>
                <w:lang w:val="en-US"/>
              </w:rPr>
              <w:t>rd</w:t>
            </w:r>
            <w:r w:rsidRPr="00F77B15">
              <w:rPr>
                <w:sz w:val="20"/>
                <w:lang w:val="en-US"/>
              </w:rPr>
              <w:t xml:space="preserve"> July, 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15.</w:t>
            </w:r>
          </w:p>
        </w:tc>
        <w:tc>
          <w:tcPr>
            <w:tcW w:w="2239" w:type="dxa"/>
          </w:tcPr>
          <w:p w:rsidR="00522663" w:rsidRPr="00F77B15" w:rsidRDefault="00522663" w:rsidP="001A2DB1">
            <w:pPr>
              <w:rPr>
                <w:sz w:val="20"/>
                <w:lang w:val="en-US"/>
              </w:rPr>
            </w:pPr>
            <w:r w:rsidRPr="00F77B15">
              <w:rPr>
                <w:sz w:val="20"/>
                <w:lang w:val="en-US"/>
              </w:rPr>
              <w:t>30</w:t>
            </w:r>
            <w:r w:rsidRPr="00F77B15">
              <w:rPr>
                <w:sz w:val="20"/>
                <w:vertAlign w:val="superscript"/>
                <w:lang w:val="en-US"/>
              </w:rPr>
              <w:t>th</w:t>
            </w:r>
            <w:r w:rsidRPr="00F77B15">
              <w:rPr>
                <w:sz w:val="20"/>
                <w:lang w:val="en-US"/>
              </w:rPr>
              <w:t xml:space="preserve"> July,2020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16.</w:t>
            </w:r>
          </w:p>
        </w:tc>
        <w:tc>
          <w:tcPr>
            <w:tcW w:w="2239" w:type="dxa"/>
          </w:tcPr>
          <w:p w:rsidR="00522663" w:rsidRPr="00F77B15" w:rsidRDefault="00522663" w:rsidP="001A2DB1">
            <w:pPr>
              <w:rPr>
                <w:sz w:val="20"/>
                <w:lang w:val="en-US"/>
              </w:rPr>
            </w:pPr>
            <w:r w:rsidRPr="00F77B15">
              <w:rPr>
                <w:sz w:val="20"/>
                <w:lang w:val="en-US"/>
              </w:rPr>
              <w:t>15</w:t>
            </w:r>
            <w:r w:rsidRPr="00F77B15">
              <w:rPr>
                <w:sz w:val="20"/>
                <w:vertAlign w:val="superscript"/>
                <w:lang w:val="en-US"/>
              </w:rPr>
              <w:t>th</w:t>
            </w:r>
            <w:r w:rsidRPr="00F77B15">
              <w:rPr>
                <w:sz w:val="20"/>
                <w:lang w:val="en-US"/>
              </w:rPr>
              <w:t xml:space="preserve"> August, 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17.</w:t>
            </w:r>
          </w:p>
        </w:tc>
        <w:tc>
          <w:tcPr>
            <w:tcW w:w="2239" w:type="dxa"/>
          </w:tcPr>
          <w:p w:rsidR="00522663" w:rsidRPr="00F77B15" w:rsidRDefault="00522663" w:rsidP="001A2DB1">
            <w:pPr>
              <w:rPr>
                <w:sz w:val="20"/>
                <w:lang w:val="en-US"/>
              </w:rPr>
            </w:pPr>
            <w:r w:rsidRPr="00F77B15">
              <w:rPr>
                <w:sz w:val="20"/>
                <w:lang w:val="en-US"/>
              </w:rPr>
              <w:t>25</w:t>
            </w:r>
            <w:r w:rsidRPr="00F77B15">
              <w:rPr>
                <w:sz w:val="20"/>
                <w:vertAlign w:val="superscript"/>
                <w:lang w:val="en-US"/>
              </w:rPr>
              <w:t>th</w:t>
            </w:r>
            <w:r w:rsidRPr="00F77B15">
              <w:rPr>
                <w:sz w:val="20"/>
                <w:lang w:val="en-US"/>
              </w:rPr>
              <w:t xml:space="preserve"> August, 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18.</w:t>
            </w:r>
          </w:p>
        </w:tc>
        <w:tc>
          <w:tcPr>
            <w:tcW w:w="2239" w:type="dxa"/>
          </w:tcPr>
          <w:p w:rsidR="00522663" w:rsidRPr="00F77B15" w:rsidRDefault="00522663" w:rsidP="001A2DB1">
            <w:pPr>
              <w:rPr>
                <w:sz w:val="20"/>
                <w:lang w:val="en-US"/>
              </w:rPr>
            </w:pPr>
            <w:r w:rsidRPr="00F77B15">
              <w:rPr>
                <w:sz w:val="20"/>
                <w:lang w:val="en-US"/>
              </w:rPr>
              <w:t>1</w:t>
            </w:r>
            <w:r w:rsidRPr="00F77B15">
              <w:rPr>
                <w:sz w:val="20"/>
                <w:vertAlign w:val="superscript"/>
                <w:lang w:val="en-US"/>
              </w:rPr>
              <w:t>st</w:t>
            </w:r>
            <w:r w:rsidRPr="00F77B15">
              <w:rPr>
                <w:sz w:val="20"/>
                <w:lang w:val="en-US"/>
              </w:rPr>
              <w:t xml:space="preserve"> October, 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19.</w:t>
            </w:r>
          </w:p>
        </w:tc>
        <w:tc>
          <w:tcPr>
            <w:tcW w:w="2239" w:type="dxa"/>
          </w:tcPr>
          <w:p w:rsidR="00522663" w:rsidRPr="00F77B15" w:rsidRDefault="00522663" w:rsidP="001A2DB1">
            <w:pPr>
              <w:rPr>
                <w:sz w:val="20"/>
                <w:lang w:val="en-US"/>
              </w:rPr>
            </w:pPr>
            <w:r w:rsidRPr="00F77B15">
              <w:rPr>
                <w:sz w:val="20"/>
                <w:lang w:val="en-US"/>
              </w:rPr>
              <w:t>31</w:t>
            </w:r>
            <w:r w:rsidRPr="00F77B15">
              <w:rPr>
                <w:sz w:val="20"/>
                <w:vertAlign w:val="superscript"/>
                <w:lang w:val="en-US"/>
              </w:rPr>
              <w:t>st</w:t>
            </w:r>
            <w:r w:rsidRPr="00F77B15">
              <w:rPr>
                <w:sz w:val="20"/>
                <w:lang w:val="en-US"/>
              </w:rPr>
              <w:t xml:space="preserve"> October, 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20.</w:t>
            </w:r>
          </w:p>
        </w:tc>
        <w:tc>
          <w:tcPr>
            <w:tcW w:w="2239" w:type="dxa"/>
          </w:tcPr>
          <w:p w:rsidR="00522663" w:rsidRPr="00F77B15" w:rsidRDefault="00522663" w:rsidP="001A2DB1">
            <w:pPr>
              <w:rPr>
                <w:sz w:val="20"/>
                <w:lang w:val="en-US"/>
              </w:rPr>
            </w:pPr>
            <w:r w:rsidRPr="00F77B15">
              <w:rPr>
                <w:sz w:val="20"/>
                <w:lang w:val="en-US"/>
              </w:rPr>
              <w:t>27</w:t>
            </w:r>
            <w:r w:rsidRPr="00F77B15">
              <w:rPr>
                <w:sz w:val="20"/>
                <w:vertAlign w:val="superscript"/>
                <w:lang w:val="en-US"/>
              </w:rPr>
              <w:t>th</w:t>
            </w:r>
            <w:r w:rsidRPr="00F77B15">
              <w:rPr>
                <w:sz w:val="20"/>
                <w:lang w:val="en-US"/>
              </w:rPr>
              <w:t xml:space="preserve"> November, 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21.</w:t>
            </w:r>
          </w:p>
        </w:tc>
        <w:tc>
          <w:tcPr>
            <w:tcW w:w="2239" w:type="dxa"/>
          </w:tcPr>
          <w:p w:rsidR="00522663" w:rsidRPr="00F77B15" w:rsidRDefault="00522663" w:rsidP="001A2DB1">
            <w:pPr>
              <w:rPr>
                <w:sz w:val="20"/>
                <w:lang w:val="en-US"/>
              </w:rPr>
            </w:pPr>
            <w:r w:rsidRPr="00F77B15">
              <w:rPr>
                <w:sz w:val="20"/>
                <w:lang w:val="en-US"/>
              </w:rPr>
              <w:t>22</w:t>
            </w:r>
            <w:r w:rsidRPr="00F77B15">
              <w:rPr>
                <w:sz w:val="20"/>
                <w:vertAlign w:val="superscript"/>
                <w:lang w:val="en-US"/>
              </w:rPr>
              <w:t>nd</w:t>
            </w:r>
            <w:r w:rsidRPr="00F77B15">
              <w:rPr>
                <w:sz w:val="20"/>
                <w:lang w:val="en-US"/>
              </w:rPr>
              <w:t xml:space="preserve"> December, 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22.</w:t>
            </w:r>
          </w:p>
        </w:tc>
        <w:tc>
          <w:tcPr>
            <w:tcW w:w="2239" w:type="dxa"/>
          </w:tcPr>
          <w:p w:rsidR="00522663" w:rsidRPr="00F77B15" w:rsidRDefault="00522663" w:rsidP="001A2DB1">
            <w:pPr>
              <w:rPr>
                <w:sz w:val="20"/>
                <w:lang w:val="en-US"/>
              </w:rPr>
            </w:pPr>
            <w:r w:rsidRPr="00F77B15">
              <w:rPr>
                <w:sz w:val="20"/>
                <w:lang w:val="en-US"/>
              </w:rPr>
              <w:t>30</w:t>
            </w:r>
            <w:r w:rsidRPr="00F77B15">
              <w:rPr>
                <w:sz w:val="20"/>
                <w:vertAlign w:val="superscript"/>
                <w:lang w:val="en-US"/>
              </w:rPr>
              <w:t>th</w:t>
            </w:r>
            <w:r w:rsidRPr="00F77B15">
              <w:rPr>
                <w:sz w:val="20"/>
                <w:lang w:val="en-US"/>
              </w:rPr>
              <w:t xml:space="preserve"> December, 2020</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23.</w:t>
            </w:r>
          </w:p>
        </w:tc>
        <w:tc>
          <w:tcPr>
            <w:tcW w:w="2239" w:type="dxa"/>
          </w:tcPr>
          <w:p w:rsidR="00522663" w:rsidRPr="00F77B15" w:rsidRDefault="00522663" w:rsidP="001A2DB1">
            <w:pPr>
              <w:rPr>
                <w:sz w:val="20"/>
                <w:lang w:val="en-US"/>
              </w:rPr>
            </w:pPr>
            <w:r w:rsidRPr="00F77B15">
              <w:rPr>
                <w:sz w:val="20"/>
                <w:lang w:val="en-US"/>
              </w:rPr>
              <w:t>11</w:t>
            </w:r>
            <w:r w:rsidRPr="00F77B15">
              <w:rPr>
                <w:sz w:val="20"/>
                <w:vertAlign w:val="superscript"/>
                <w:lang w:val="en-US"/>
              </w:rPr>
              <w:t>th</w:t>
            </w:r>
            <w:r w:rsidRPr="00F77B15">
              <w:rPr>
                <w:sz w:val="20"/>
                <w:lang w:val="en-US"/>
              </w:rPr>
              <w:t xml:space="preserve"> February, 2021</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24.</w:t>
            </w:r>
          </w:p>
        </w:tc>
        <w:tc>
          <w:tcPr>
            <w:tcW w:w="2239" w:type="dxa"/>
          </w:tcPr>
          <w:p w:rsidR="00522663" w:rsidRPr="00F77B15" w:rsidRDefault="00522663" w:rsidP="001A2DB1">
            <w:pPr>
              <w:rPr>
                <w:sz w:val="20"/>
                <w:lang w:val="en-US"/>
              </w:rPr>
            </w:pPr>
            <w:r w:rsidRPr="00F77B15">
              <w:rPr>
                <w:sz w:val="20"/>
                <w:lang w:val="en-US"/>
              </w:rPr>
              <w:t>19</w:t>
            </w:r>
            <w:r w:rsidRPr="00F77B15">
              <w:rPr>
                <w:sz w:val="20"/>
                <w:vertAlign w:val="superscript"/>
                <w:lang w:val="en-US"/>
              </w:rPr>
              <w:t>th</w:t>
            </w:r>
            <w:r w:rsidRPr="00F77B15">
              <w:rPr>
                <w:sz w:val="20"/>
                <w:lang w:val="en-US"/>
              </w:rPr>
              <w:t xml:space="preserve"> February, 2021</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25.</w:t>
            </w:r>
          </w:p>
        </w:tc>
        <w:tc>
          <w:tcPr>
            <w:tcW w:w="2239" w:type="dxa"/>
          </w:tcPr>
          <w:p w:rsidR="00522663" w:rsidRPr="00F77B15" w:rsidRDefault="00522663" w:rsidP="001A2DB1">
            <w:pPr>
              <w:rPr>
                <w:sz w:val="20"/>
                <w:lang w:val="en-US"/>
              </w:rPr>
            </w:pPr>
            <w:r w:rsidRPr="00F77B15">
              <w:rPr>
                <w:sz w:val="20"/>
                <w:lang w:val="en-US"/>
              </w:rPr>
              <w:t>23</w:t>
            </w:r>
            <w:r w:rsidRPr="00F77B15">
              <w:rPr>
                <w:sz w:val="20"/>
                <w:vertAlign w:val="superscript"/>
                <w:lang w:val="en-US"/>
              </w:rPr>
              <w:t>rd</w:t>
            </w:r>
            <w:r w:rsidRPr="00F77B15">
              <w:rPr>
                <w:sz w:val="20"/>
                <w:lang w:val="en-US"/>
              </w:rPr>
              <w:t xml:space="preserve"> February, 2021</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26.</w:t>
            </w:r>
          </w:p>
        </w:tc>
        <w:tc>
          <w:tcPr>
            <w:tcW w:w="2239" w:type="dxa"/>
          </w:tcPr>
          <w:p w:rsidR="00522663" w:rsidRPr="00F77B15" w:rsidRDefault="00522663" w:rsidP="001A2DB1">
            <w:pPr>
              <w:rPr>
                <w:sz w:val="20"/>
                <w:lang w:val="en-US"/>
              </w:rPr>
            </w:pPr>
            <w:r w:rsidRPr="00F77B15">
              <w:rPr>
                <w:sz w:val="20"/>
                <w:lang w:val="en-US"/>
              </w:rPr>
              <w:t>9</w:t>
            </w:r>
            <w:r w:rsidRPr="00F77B15">
              <w:rPr>
                <w:sz w:val="20"/>
                <w:vertAlign w:val="superscript"/>
                <w:lang w:val="en-US"/>
              </w:rPr>
              <w:t>th</w:t>
            </w:r>
            <w:r w:rsidRPr="00F77B15">
              <w:rPr>
                <w:sz w:val="20"/>
                <w:lang w:val="en-US"/>
              </w:rPr>
              <w:t xml:space="preserve"> March, 2021</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bl>
    <w:p w:rsidR="000E7248" w:rsidRDefault="000E7248">
      <w:r>
        <w:br w:type="page"/>
      </w:r>
    </w:p>
    <w:p w:rsidR="000E7248" w:rsidRDefault="000E7248"/>
    <w:p w:rsidR="000E7248" w:rsidRDefault="000E7248"/>
    <w:p w:rsidR="000E7248" w:rsidRDefault="000E7248"/>
    <w:p w:rsidR="000E7248" w:rsidRDefault="000E7248"/>
    <w:p w:rsidR="000E7248" w:rsidRDefault="000E7248"/>
    <w:tbl>
      <w:tblPr>
        <w:tblStyle w:val="TableGrid"/>
        <w:tblW w:w="7655" w:type="dxa"/>
        <w:tblInd w:w="2943" w:type="dxa"/>
        <w:tblLook w:val="04A0" w:firstRow="1" w:lastRow="0" w:firstColumn="1" w:lastColumn="0" w:noHBand="0" w:noVBand="1"/>
      </w:tblPr>
      <w:tblGrid>
        <w:gridCol w:w="817"/>
        <w:gridCol w:w="2239"/>
        <w:gridCol w:w="4599"/>
      </w:tblGrid>
      <w:tr w:rsidR="00522663" w:rsidTr="001A2DB1">
        <w:tc>
          <w:tcPr>
            <w:tcW w:w="817" w:type="dxa"/>
          </w:tcPr>
          <w:p w:rsidR="00522663" w:rsidRPr="00F77B15" w:rsidRDefault="00522663" w:rsidP="001A2DB1">
            <w:pPr>
              <w:jc w:val="center"/>
              <w:rPr>
                <w:sz w:val="20"/>
                <w:lang w:val="en-US"/>
              </w:rPr>
            </w:pPr>
            <w:r w:rsidRPr="00F77B15">
              <w:rPr>
                <w:sz w:val="20"/>
                <w:lang w:val="en-US"/>
              </w:rPr>
              <w:t>27.</w:t>
            </w:r>
          </w:p>
        </w:tc>
        <w:tc>
          <w:tcPr>
            <w:tcW w:w="2239" w:type="dxa"/>
          </w:tcPr>
          <w:p w:rsidR="00522663" w:rsidRPr="00F77B15" w:rsidRDefault="00522663" w:rsidP="001A2DB1">
            <w:pPr>
              <w:rPr>
                <w:sz w:val="20"/>
                <w:lang w:val="en-US"/>
              </w:rPr>
            </w:pPr>
            <w:r w:rsidRPr="00F77B15">
              <w:rPr>
                <w:sz w:val="20"/>
                <w:lang w:val="en-US"/>
              </w:rPr>
              <w:t>31</w:t>
            </w:r>
            <w:r w:rsidRPr="00F77B15">
              <w:rPr>
                <w:sz w:val="20"/>
                <w:vertAlign w:val="superscript"/>
                <w:lang w:val="en-US"/>
              </w:rPr>
              <w:t>st</w:t>
            </w:r>
            <w:r w:rsidRPr="00F77B15">
              <w:rPr>
                <w:sz w:val="20"/>
                <w:lang w:val="en-US"/>
              </w:rPr>
              <w:t xml:space="preserve"> March, 2021</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28.</w:t>
            </w:r>
          </w:p>
        </w:tc>
        <w:tc>
          <w:tcPr>
            <w:tcW w:w="2239" w:type="dxa"/>
          </w:tcPr>
          <w:p w:rsidR="00522663" w:rsidRPr="00F77B15" w:rsidRDefault="00522663" w:rsidP="001A2DB1">
            <w:pPr>
              <w:rPr>
                <w:sz w:val="20"/>
                <w:lang w:val="en-US"/>
              </w:rPr>
            </w:pPr>
            <w:r w:rsidRPr="00F77B15">
              <w:rPr>
                <w:sz w:val="20"/>
                <w:lang w:val="en-US"/>
              </w:rPr>
              <w:t>12</w:t>
            </w:r>
            <w:r w:rsidRPr="00F77B15">
              <w:rPr>
                <w:sz w:val="20"/>
                <w:vertAlign w:val="superscript"/>
                <w:lang w:val="en-US"/>
              </w:rPr>
              <w:t>th</w:t>
            </w:r>
            <w:r w:rsidRPr="00F77B15">
              <w:rPr>
                <w:sz w:val="20"/>
                <w:lang w:val="en-US"/>
              </w:rPr>
              <w:t xml:space="preserve"> April, 2021</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29.</w:t>
            </w:r>
          </w:p>
        </w:tc>
        <w:tc>
          <w:tcPr>
            <w:tcW w:w="2239" w:type="dxa"/>
          </w:tcPr>
          <w:p w:rsidR="00522663" w:rsidRPr="00F77B15" w:rsidRDefault="00522663" w:rsidP="001A2DB1">
            <w:pPr>
              <w:rPr>
                <w:sz w:val="20"/>
                <w:lang w:val="en-US"/>
              </w:rPr>
            </w:pPr>
            <w:r w:rsidRPr="00F77B15">
              <w:rPr>
                <w:sz w:val="20"/>
                <w:lang w:val="en-US"/>
              </w:rPr>
              <w:t>15</w:t>
            </w:r>
            <w:r w:rsidRPr="00F77B15">
              <w:rPr>
                <w:sz w:val="20"/>
                <w:vertAlign w:val="superscript"/>
                <w:lang w:val="en-US"/>
              </w:rPr>
              <w:t>th</w:t>
            </w:r>
            <w:r w:rsidRPr="00F77B15">
              <w:rPr>
                <w:sz w:val="20"/>
                <w:lang w:val="en-US"/>
              </w:rPr>
              <w:t xml:space="preserve"> </w:t>
            </w:r>
            <w:proofErr w:type="spellStart"/>
            <w:r w:rsidRPr="00F77B15">
              <w:rPr>
                <w:sz w:val="20"/>
                <w:lang w:val="en-US"/>
              </w:rPr>
              <w:t>Arpil</w:t>
            </w:r>
            <w:proofErr w:type="spellEnd"/>
            <w:r w:rsidRPr="00F77B15">
              <w:rPr>
                <w:sz w:val="20"/>
                <w:lang w:val="en-US"/>
              </w:rPr>
              <w:t>, 2021</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30.</w:t>
            </w:r>
          </w:p>
        </w:tc>
        <w:tc>
          <w:tcPr>
            <w:tcW w:w="2239" w:type="dxa"/>
          </w:tcPr>
          <w:p w:rsidR="00522663" w:rsidRPr="00F77B15" w:rsidRDefault="00522663" w:rsidP="001A2DB1">
            <w:pPr>
              <w:rPr>
                <w:sz w:val="20"/>
                <w:lang w:val="en-US"/>
              </w:rPr>
            </w:pPr>
            <w:r w:rsidRPr="00F77B15">
              <w:rPr>
                <w:sz w:val="20"/>
                <w:lang w:val="en-US"/>
              </w:rPr>
              <w:t>18</w:t>
            </w:r>
            <w:r w:rsidRPr="00F77B15">
              <w:rPr>
                <w:sz w:val="20"/>
                <w:vertAlign w:val="superscript"/>
                <w:lang w:val="en-US"/>
              </w:rPr>
              <w:t>th</w:t>
            </w:r>
            <w:r w:rsidRPr="00F77B15">
              <w:rPr>
                <w:sz w:val="20"/>
                <w:lang w:val="en-US"/>
              </w:rPr>
              <w:t xml:space="preserve"> April, 2021</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r w:rsidR="00522663" w:rsidTr="001A2DB1">
        <w:tc>
          <w:tcPr>
            <w:tcW w:w="817" w:type="dxa"/>
          </w:tcPr>
          <w:p w:rsidR="00522663" w:rsidRPr="00F77B15" w:rsidRDefault="00522663" w:rsidP="001A2DB1">
            <w:pPr>
              <w:jc w:val="center"/>
              <w:rPr>
                <w:sz w:val="20"/>
                <w:lang w:val="en-US"/>
              </w:rPr>
            </w:pPr>
            <w:r w:rsidRPr="00F77B15">
              <w:rPr>
                <w:sz w:val="20"/>
                <w:lang w:val="en-US"/>
              </w:rPr>
              <w:t>31.</w:t>
            </w:r>
          </w:p>
        </w:tc>
        <w:tc>
          <w:tcPr>
            <w:tcW w:w="2239" w:type="dxa"/>
          </w:tcPr>
          <w:p w:rsidR="00522663" w:rsidRPr="00F77B15" w:rsidRDefault="00522663" w:rsidP="001A2DB1">
            <w:pPr>
              <w:rPr>
                <w:sz w:val="20"/>
                <w:lang w:val="en-US"/>
              </w:rPr>
            </w:pPr>
            <w:r w:rsidRPr="00F77B15">
              <w:rPr>
                <w:sz w:val="20"/>
                <w:lang w:val="en-US"/>
              </w:rPr>
              <w:t>21th April, 2021</w:t>
            </w:r>
          </w:p>
        </w:tc>
        <w:tc>
          <w:tcPr>
            <w:tcW w:w="4599" w:type="dxa"/>
          </w:tcPr>
          <w:p w:rsidR="00522663" w:rsidRPr="00F77B15" w:rsidRDefault="00522663" w:rsidP="001A2DB1">
            <w:pPr>
              <w:rPr>
                <w:sz w:val="20"/>
                <w:lang w:val="en-US"/>
              </w:rPr>
            </w:pPr>
            <w:r w:rsidRPr="00F77B15">
              <w:rPr>
                <w:sz w:val="20"/>
                <w:lang w:val="en-US"/>
              </w:rPr>
              <w:t>NO. 9/6(1)/2020-H(</w:t>
            </w:r>
            <w:proofErr w:type="spellStart"/>
            <w:r w:rsidRPr="00F77B15">
              <w:rPr>
                <w:sz w:val="20"/>
                <w:lang w:val="en-US"/>
              </w:rPr>
              <w:t>pt</w:t>
            </w:r>
            <w:proofErr w:type="spellEnd"/>
            <w:r w:rsidRPr="00F77B15">
              <w:rPr>
                <w:sz w:val="20"/>
                <w:lang w:val="en-US"/>
              </w:rPr>
              <w:t>)  order by Governor of Manipur</w:t>
            </w:r>
          </w:p>
        </w:tc>
      </w:tr>
    </w:tbl>
    <w:p w:rsidR="0062276B" w:rsidRDefault="0062276B" w:rsidP="00D45E45">
      <w:pPr>
        <w:spacing w:line="276" w:lineRule="auto"/>
        <w:ind w:left="2880"/>
        <w:jc w:val="both"/>
        <w:rPr>
          <w:rFonts w:ascii="Arial" w:hAnsi="Arial" w:cs="Arial"/>
          <w:sz w:val="24"/>
          <w:szCs w:val="24"/>
        </w:rPr>
      </w:pPr>
    </w:p>
    <w:p w:rsidR="0062276B" w:rsidRDefault="0062276B" w:rsidP="00D45E45">
      <w:pPr>
        <w:spacing w:line="276" w:lineRule="auto"/>
        <w:ind w:left="2880"/>
        <w:jc w:val="both"/>
        <w:rPr>
          <w:rFonts w:ascii="Arial" w:hAnsi="Arial" w:cs="Arial"/>
          <w:sz w:val="24"/>
          <w:szCs w:val="24"/>
        </w:rPr>
      </w:pPr>
      <w:r>
        <w:rPr>
          <w:rFonts w:ascii="Arial" w:hAnsi="Arial" w:cs="Arial"/>
          <w:sz w:val="24"/>
          <w:szCs w:val="24"/>
        </w:rPr>
        <w:t>11.</w:t>
      </w:r>
      <w:r>
        <w:rPr>
          <w:rFonts w:ascii="Arial" w:hAnsi="Arial" w:cs="Arial"/>
          <w:sz w:val="24"/>
          <w:szCs w:val="24"/>
        </w:rPr>
        <w:tab/>
      </w:r>
      <w:r w:rsidR="00502B09">
        <w:rPr>
          <w:rFonts w:ascii="Arial" w:hAnsi="Arial" w:cs="Arial"/>
          <w:sz w:val="24"/>
          <w:szCs w:val="24"/>
        </w:rPr>
        <w:t xml:space="preserve">In the above factual backdrop, </w:t>
      </w:r>
      <w:r w:rsidR="00F47C8A">
        <w:rPr>
          <w:rFonts w:ascii="Arial" w:hAnsi="Arial" w:cs="Arial"/>
          <w:sz w:val="24"/>
          <w:szCs w:val="24"/>
        </w:rPr>
        <w:t xml:space="preserve">in order to do justice and not to </w:t>
      </w:r>
      <w:r w:rsidR="00485D05">
        <w:rPr>
          <w:rFonts w:ascii="Arial" w:hAnsi="Arial" w:cs="Arial"/>
          <w:sz w:val="24"/>
          <w:szCs w:val="24"/>
        </w:rPr>
        <w:t xml:space="preserve">derail </w:t>
      </w:r>
      <w:r w:rsidR="00CB26ED">
        <w:rPr>
          <w:rFonts w:ascii="Arial" w:hAnsi="Arial" w:cs="Arial"/>
          <w:sz w:val="24"/>
          <w:szCs w:val="24"/>
        </w:rPr>
        <w:t xml:space="preserve">the inquiry </w:t>
      </w:r>
      <w:r w:rsidR="00283360">
        <w:rPr>
          <w:rFonts w:ascii="Arial" w:hAnsi="Arial" w:cs="Arial"/>
          <w:sz w:val="24"/>
          <w:szCs w:val="24"/>
        </w:rPr>
        <w:t xml:space="preserve">more particularly because </w:t>
      </w:r>
      <w:r w:rsidR="008633FE">
        <w:rPr>
          <w:rFonts w:ascii="Arial" w:hAnsi="Arial" w:cs="Arial"/>
          <w:sz w:val="24"/>
          <w:szCs w:val="24"/>
        </w:rPr>
        <w:t xml:space="preserve">there is a </w:t>
      </w:r>
      <w:r w:rsidR="00E87A6E">
        <w:rPr>
          <w:rFonts w:ascii="Arial" w:hAnsi="Arial" w:cs="Arial"/>
          <w:sz w:val="24"/>
          <w:szCs w:val="24"/>
        </w:rPr>
        <w:t>minor</w:t>
      </w:r>
      <w:r w:rsidR="008633FE">
        <w:rPr>
          <w:rFonts w:ascii="Arial" w:hAnsi="Arial" w:cs="Arial"/>
          <w:sz w:val="24"/>
          <w:szCs w:val="24"/>
        </w:rPr>
        <w:t xml:space="preserve"> procedural lapse, we are of the considered view that </w:t>
      </w:r>
      <w:r w:rsidR="00F54787">
        <w:rPr>
          <w:rFonts w:ascii="Arial" w:hAnsi="Arial" w:cs="Arial"/>
          <w:sz w:val="24"/>
          <w:szCs w:val="24"/>
        </w:rPr>
        <w:t xml:space="preserve">the present </w:t>
      </w:r>
      <w:r w:rsidR="00EE2B36">
        <w:rPr>
          <w:rFonts w:ascii="Arial" w:hAnsi="Arial" w:cs="Arial"/>
          <w:sz w:val="24"/>
          <w:szCs w:val="24"/>
        </w:rPr>
        <w:t xml:space="preserve">preliminary </w:t>
      </w:r>
      <w:r w:rsidR="00F54787">
        <w:rPr>
          <w:rFonts w:ascii="Arial" w:hAnsi="Arial" w:cs="Arial"/>
          <w:sz w:val="24"/>
          <w:szCs w:val="24"/>
        </w:rPr>
        <w:t>inquiry</w:t>
      </w:r>
      <w:r w:rsidR="003B4F62">
        <w:rPr>
          <w:rFonts w:ascii="Arial" w:hAnsi="Arial" w:cs="Arial"/>
          <w:sz w:val="24"/>
          <w:szCs w:val="24"/>
        </w:rPr>
        <w:t xml:space="preserve"> report is required to be </w:t>
      </w:r>
      <w:r w:rsidR="00CA27A7">
        <w:rPr>
          <w:rFonts w:ascii="Arial" w:hAnsi="Arial" w:cs="Arial"/>
          <w:sz w:val="24"/>
          <w:szCs w:val="24"/>
        </w:rPr>
        <w:t>send down</w:t>
      </w:r>
      <w:r w:rsidR="009037C8">
        <w:rPr>
          <w:rFonts w:ascii="Arial" w:hAnsi="Arial" w:cs="Arial"/>
          <w:sz w:val="24"/>
          <w:szCs w:val="24"/>
        </w:rPr>
        <w:t xml:space="preserve"> to the Inquiry Officer</w:t>
      </w:r>
      <w:r w:rsidR="001929FA">
        <w:rPr>
          <w:rFonts w:ascii="Arial" w:hAnsi="Arial" w:cs="Arial"/>
          <w:sz w:val="24"/>
          <w:szCs w:val="24"/>
        </w:rPr>
        <w:t xml:space="preserve"> with a direction to the Inquiry Officer that he should call the comment of the competent authority</w:t>
      </w:r>
      <w:r w:rsidR="002A4EEB">
        <w:rPr>
          <w:rFonts w:ascii="Arial" w:hAnsi="Arial" w:cs="Arial"/>
          <w:sz w:val="24"/>
          <w:szCs w:val="24"/>
        </w:rPr>
        <w:t xml:space="preserve"> on the basis of the material</w:t>
      </w:r>
      <w:r w:rsidR="00063355">
        <w:rPr>
          <w:rFonts w:ascii="Arial" w:hAnsi="Arial" w:cs="Arial"/>
          <w:sz w:val="24"/>
          <w:szCs w:val="24"/>
        </w:rPr>
        <w:t>, information</w:t>
      </w:r>
      <w:r w:rsidR="00552388">
        <w:rPr>
          <w:rFonts w:ascii="Arial" w:hAnsi="Arial" w:cs="Arial"/>
          <w:sz w:val="24"/>
          <w:szCs w:val="24"/>
        </w:rPr>
        <w:t xml:space="preserve"> and </w:t>
      </w:r>
      <w:r w:rsidR="00B1179B">
        <w:rPr>
          <w:rFonts w:ascii="Arial" w:hAnsi="Arial" w:cs="Arial"/>
          <w:sz w:val="24"/>
          <w:szCs w:val="24"/>
        </w:rPr>
        <w:t>documents</w:t>
      </w:r>
      <w:r w:rsidR="00552388">
        <w:rPr>
          <w:rFonts w:ascii="Arial" w:hAnsi="Arial" w:cs="Arial"/>
          <w:sz w:val="24"/>
          <w:szCs w:val="24"/>
        </w:rPr>
        <w:t xml:space="preserve"> collected </w:t>
      </w:r>
      <w:r w:rsidR="006C70EB">
        <w:rPr>
          <w:rFonts w:ascii="Arial" w:hAnsi="Arial" w:cs="Arial"/>
          <w:sz w:val="24"/>
          <w:szCs w:val="24"/>
        </w:rPr>
        <w:t>in the course of the preliminary inquiry</w:t>
      </w:r>
      <w:r w:rsidR="008D70F4">
        <w:rPr>
          <w:rFonts w:ascii="Arial" w:hAnsi="Arial" w:cs="Arial"/>
          <w:sz w:val="24"/>
          <w:szCs w:val="24"/>
        </w:rPr>
        <w:t xml:space="preserve"> on the allegations made in the complaint</w:t>
      </w:r>
      <w:r w:rsidR="009A04BC">
        <w:rPr>
          <w:rFonts w:ascii="Arial" w:hAnsi="Arial" w:cs="Arial"/>
          <w:sz w:val="24"/>
          <w:szCs w:val="24"/>
        </w:rPr>
        <w:t xml:space="preserve"> and </w:t>
      </w:r>
      <w:r w:rsidR="00A219EA">
        <w:rPr>
          <w:rFonts w:ascii="Arial" w:hAnsi="Arial" w:cs="Arial"/>
          <w:sz w:val="24"/>
          <w:szCs w:val="24"/>
        </w:rPr>
        <w:t>not for</w:t>
      </w:r>
      <w:r w:rsidR="009A04BC">
        <w:rPr>
          <w:rFonts w:ascii="Arial" w:hAnsi="Arial" w:cs="Arial"/>
          <w:sz w:val="24"/>
          <w:szCs w:val="24"/>
        </w:rPr>
        <w:t xml:space="preserve"> further inquiry.</w:t>
      </w:r>
    </w:p>
    <w:p w:rsidR="0057401F" w:rsidRDefault="0057401F" w:rsidP="00D45E45">
      <w:pPr>
        <w:spacing w:line="276" w:lineRule="auto"/>
        <w:ind w:left="2880"/>
        <w:jc w:val="both"/>
        <w:rPr>
          <w:rFonts w:ascii="Arial" w:hAnsi="Arial" w:cs="Arial"/>
          <w:sz w:val="24"/>
          <w:szCs w:val="24"/>
        </w:rPr>
      </w:pPr>
    </w:p>
    <w:p w:rsidR="0057401F" w:rsidRDefault="0057401F" w:rsidP="00D45E45">
      <w:pPr>
        <w:spacing w:line="276" w:lineRule="auto"/>
        <w:ind w:left="2880"/>
        <w:jc w:val="both"/>
        <w:rPr>
          <w:rFonts w:ascii="Arial" w:hAnsi="Arial" w:cs="Arial"/>
          <w:sz w:val="24"/>
          <w:szCs w:val="24"/>
        </w:rPr>
      </w:pPr>
      <w:r>
        <w:rPr>
          <w:rFonts w:ascii="Arial" w:hAnsi="Arial" w:cs="Arial"/>
          <w:sz w:val="24"/>
          <w:szCs w:val="24"/>
        </w:rPr>
        <w:t>12.</w:t>
      </w:r>
      <w:r>
        <w:rPr>
          <w:rFonts w:ascii="Arial" w:hAnsi="Arial" w:cs="Arial"/>
          <w:sz w:val="24"/>
          <w:szCs w:val="24"/>
        </w:rPr>
        <w:tab/>
        <w:t>With the above observation</w:t>
      </w:r>
      <w:r w:rsidR="008B7C26">
        <w:rPr>
          <w:rFonts w:ascii="Arial" w:hAnsi="Arial" w:cs="Arial"/>
          <w:sz w:val="24"/>
          <w:szCs w:val="24"/>
        </w:rPr>
        <w:t xml:space="preserve">, we </w:t>
      </w:r>
      <w:r w:rsidR="00D42D0F">
        <w:rPr>
          <w:rFonts w:ascii="Arial" w:hAnsi="Arial" w:cs="Arial"/>
          <w:sz w:val="24"/>
          <w:szCs w:val="24"/>
        </w:rPr>
        <w:t>are of the considered view</w:t>
      </w:r>
      <w:r w:rsidR="008B7C26">
        <w:rPr>
          <w:rFonts w:ascii="Arial" w:hAnsi="Arial" w:cs="Arial"/>
          <w:sz w:val="24"/>
          <w:szCs w:val="24"/>
        </w:rPr>
        <w:t xml:space="preserve"> that there is sufficient material for extension </w:t>
      </w:r>
      <w:r w:rsidR="001843E5">
        <w:rPr>
          <w:rFonts w:ascii="Arial" w:hAnsi="Arial" w:cs="Arial"/>
          <w:sz w:val="24"/>
          <w:szCs w:val="24"/>
        </w:rPr>
        <w:t xml:space="preserve">of time for submission of the preliminary inquiry report. Accordingly, </w:t>
      </w:r>
      <w:r w:rsidR="00987D88">
        <w:rPr>
          <w:rFonts w:ascii="Arial" w:hAnsi="Arial" w:cs="Arial"/>
          <w:sz w:val="24"/>
          <w:szCs w:val="24"/>
        </w:rPr>
        <w:t>the period for submission of preliminary inquiry report</w:t>
      </w:r>
      <w:r w:rsidR="008C5673">
        <w:rPr>
          <w:rFonts w:ascii="Arial" w:hAnsi="Arial" w:cs="Arial"/>
          <w:sz w:val="24"/>
          <w:szCs w:val="24"/>
        </w:rPr>
        <w:t xml:space="preserve">, after getting the </w:t>
      </w:r>
      <w:r w:rsidR="00CF6B60">
        <w:rPr>
          <w:rFonts w:ascii="Arial" w:hAnsi="Arial" w:cs="Arial"/>
          <w:sz w:val="24"/>
          <w:szCs w:val="24"/>
        </w:rPr>
        <w:t xml:space="preserve">above mentioned </w:t>
      </w:r>
      <w:r w:rsidR="008C5673">
        <w:rPr>
          <w:rFonts w:ascii="Arial" w:hAnsi="Arial" w:cs="Arial"/>
          <w:sz w:val="24"/>
          <w:szCs w:val="24"/>
        </w:rPr>
        <w:t>comment</w:t>
      </w:r>
      <w:r w:rsidR="001A4C1E">
        <w:rPr>
          <w:rFonts w:ascii="Arial" w:hAnsi="Arial" w:cs="Arial"/>
          <w:sz w:val="24"/>
          <w:szCs w:val="24"/>
        </w:rPr>
        <w:t xml:space="preserve"> from the competent authority</w:t>
      </w:r>
      <w:r w:rsidR="002F69FC">
        <w:rPr>
          <w:rFonts w:ascii="Arial" w:hAnsi="Arial" w:cs="Arial"/>
          <w:sz w:val="24"/>
          <w:szCs w:val="24"/>
        </w:rPr>
        <w:t>, is extended for 4 (four) weeks</w:t>
      </w:r>
      <w:r w:rsidR="00CF58F2">
        <w:rPr>
          <w:rFonts w:ascii="Arial" w:hAnsi="Arial" w:cs="Arial"/>
          <w:sz w:val="24"/>
          <w:szCs w:val="24"/>
        </w:rPr>
        <w:t xml:space="preserve">. </w:t>
      </w:r>
      <w:r w:rsidR="008D1AE9">
        <w:rPr>
          <w:rFonts w:ascii="Arial" w:hAnsi="Arial" w:cs="Arial"/>
          <w:sz w:val="24"/>
          <w:szCs w:val="24"/>
        </w:rPr>
        <w:t xml:space="preserve">In other words, </w:t>
      </w:r>
      <w:r w:rsidR="00896506">
        <w:rPr>
          <w:rFonts w:ascii="Arial" w:hAnsi="Arial" w:cs="Arial"/>
          <w:sz w:val="24"/>
          <w:szCs w:val="24"/>
        </w:rPr>
        <w:t>the Inquiry Officer</w:t>
      </w:r>
      <w:r w:rsidR="00776716">
        <w:rPr>
          <w:rFonts w:ascii="Arial" w:hAnsi="Arial" w:cs="Arial"/>
          <w:sz w:val="24"/>
          <w:szCs w:val="24"/>
        </w:rPr>
        <w:t xml:space="preserve"> is directed to comp</w:t>
      </w:r>
      <w:r w:rsidR="008E113E">
        <w:rPr>
          <w:rFonts w:ascii="Arial" w:hAnsi="Arial" w:cs="Arial"/>
          <w:sz w:val="24"/>
          <w:szCs w:val="24"/>
        </w:rPr>
        <w:t>l</w:t>
      </w:r>
      <w:r w:rsidR="00776716">
        <w:rPr>
          <w:rFonts w:ascii="Arial" w:hAnsi="Arial" w:cs="Arial"/>
          <w:sz w:val="24"/>
          <w:szCs w:val="24"/>
        </w:rPr>
        <w:t>y with the procedure prescribed</w:t>
      </w:r>
      <w:r w:rsidR="00502F42">
        <w:rPr>
          <w:rFonts w:ascii="Arial" w:hAnsi="Arial" w:cs="Arial"/>
          <w:sz w:val="24"/>
          <w:szCs w:val="24"/>
        </w:rPr>
        <w:t xml:space="preserve"> under Section 20 (2) of the Manipur Lokayukta Act</w:t>
      </w:r>
      <w:r w:rsidR="00313A21">
        <w:rPr>
          <w:rFonts w:ascii="Arial" w:hAnsi="Arial" w:cs="Arial"/>
          <w:sz w:val="24"/>
          <w:szCs w:val="24"/>
        </w:rPr>
        <w:t>, 2014, wherein it is</w:t>
      </w:r>
      <w:r w:rsidR="00B903ED">
        <w:rPr>
          <w:rFonts w:ascii="Arial" w:hAnsi="Arial" w:cs="Arial"/>
          <w:sz w:val="24"/>
          <w:szCs w:val="24"/>
        </w:rPr>
        <w:t xml:space="preserve"> </w:t>
      </w:r>
      <w:r w:rsidR="00313A21">
        <w:rPr>
          <w:rFonts w:ascii="Arial" w:hAnsi="Arial" w:cs="Arial"/>
          <w:sz w:val="24"/>
          <w:szCs w:val="24"/>
        </w:rPr>
        <w:t xml:space="preserve">provided that the Inquiry Officer </w:t>
      </w:r>
      <w:r w:rsidR="00881000">
        <w:rPr>
          <w:rFonts w:ascii="Arial" w:hAnsi="Arial" w:cs="Arial"/>
          <w:sz w:val="24"/>
          <w:szCs w:val="24"/>
        </w:rPr>
        <w:t xml:space="preserve">on the basis of the material, information and documents </w:t>
      </w:r>
      <w:r w:rsidR="0053237D">
        <w:rPr>
          <w:rFonts w:ascii="Arial" w:hAnsi="Arial" w:cs="Arial"/>
          <w:sz w:val="24"/>
          <w:szCs w:val="24"/>
        </w:rPr>
        <w:t xml:space="preserve">collected should seek the comment on the basis of the allegation made in the complaint </w:t>
      </w:r>
      <w:r w:rsidR="00EA4153">
        <w:rPr>
          <w:rFonts w:ascii="Arial" w:hAnsi="Arial" w:cs="Arial"/>
          <w:sz w:val="24"/>
          <w:szCs w:val="24"/>
        </w:rPr>
        <w:t>from the competent authority</w:t>
      </w:r>
      <w:r w:rsidR="005765F5">
        <w:rPr>
          <w:rFonts w:ascii="Arial" w:hAnsi="Arial" w:cs="Arial"/>
          <w:sz w:val="24"/>
          <w:szCs w:val="24"/>
        </w:rPr>
        <w:t xml:space="preserve"> </w:t>
      </w:r>
      <w:r w:rsidR="00B13F2E">
        <w:rPr>
          <w:rFonts w:ascii="Arial" w:hAnsi="Arial" w:cs="Arial"/>
          <w:sz w:val="24"/>
          <w:szCs w:val="24"/>
        </w:rPr>
        <w:t>and submit the report along with the comment within a period of 4 (four) weeks from today</w:t>
      </w:r>
      <w:r w:rsidR="00B5481D">
        <w:rPr>
          <w:rFonts w:ascii="Arial" w:hAnsi="Arial" w:cs="Arial"/>
          <w:sz w:val="24"/>
          <w:szCs w:val="24"/>
        </w:rPr>
        <w:t xml:space="preserve">. </w:t>
      </w:r>
    </w:p>
    <w:p w:rsidR="008A2169" w:rsidRDefault="008A2169" w:rsidP="00D45E45">
      <w:pPr>
        <w:spacing w:line="276" w:lineRule="auto"/>
        <w:ind w:left="2880"/>
        <w:jc w:val="both"/>
        <w:rPr>
          <w:rFonts w:ascii="Arial" w:hAnsi="Arial" w:cs="Arial"/>
          <w:sz w:val="24"/>
          <w:szCs w:val="24"/>
        </w:rPr>
      </w:pPr>
    </w:p>
    <w:p w:rsidR="007D35DD" w:rsidRDefault="008A2169" w:rsidP="00D45E45">
      <w:pPr>
        <w:spacing w:line="276" w:lineRule="auto"/>
        <w:ind w:left="2880"/>
        <w:jc w:val="both"/>
        <w:rPr>
          <w:rFonts w:ascii="Arial" w:hAnsi="Arial" w:cs="Arial"/>
          <w:sz w:val="24"/>
          <w:szCs w:val="24"/>
        </w:rPr>
      </w:pPr>
      <w:r>
        <w:rPr>
          <w:rFonts w:ascii="Arial" w:hAnsi="Arial" w:cs="Arial"/>
          <w:sz w:val="24"/>
          <w:szCs w:val="24"/>
        </w:rPr>
        <w:t>13.</w:t>
      </w:r>
      <w:r>
        <w:rPr>
          <w:rFonts w:ascii="Arial" w:hAnsi="Arial" w:cs="Arial"/>
          <w:sz w:val="24"/>
          <w:szCs w:val="24"/>
        </w:rPr>
        <w:tab/>
        <w:t xml:space="preserve">In the premises stated above, </w:t>
      </w:r>
      <w:r w:rsidR="00294F0D">
        <w:rPr>
          <w:rFonts w:ascii="Arial" w:hAnsi="Arial" w:cs="Arial"/>
          <w:sz w:val="24"/>
          <w:szCs w:val="24"/>
        </w:rPr>
        <w:t xml:space="preserve">the further proceeding of the present case is </w:t>
      </w:r>
      <w:r w:rsidR="00887046">
        <w:rPr>
          <w:rFonts w:ascii="Arial" w:hAnsi="Arial" w:cs="Arial"/>
          <w:sz w:val="24"/>
          <w:szCs w:val="24"/>
        </w:rPr>
        <w:t>deferred</w:t>
      </w:r>
      <w:r w:rsidR="00294F0D">
        <w:rPr>
          <w:rFonts w:ascii="Arial" w:hAnsi="Arial" w:cs="Arial"/>
          <w:sz w:val="24"/>
          <w:szCs w:val="24"/>
        </w:rPr>
        <w:t xml:space="preserve"> </w:t>
      </w:r>
      <w:r w:rsidR="00D519E8">
        <w:rPr>
          <w:rFonts w:ascii="Arial" w:hAnsi="Arial" w:cs="Arial"/>
          <w:sz w:val="24"/>
          <w:szCs w:val="24"/>
        </w:rPr>
        <w:t xml:space="preserve">for four weeks. List this case on </w:t>
      </w:r>
      <w:r w:rsidR="007D35DD">
        <w:rPr>
          <w:rFonts w:ascii="Arial" w:hAnsi="Arial" w:cs="Arial"/>
          <w:sz w:val="24"/>
          <w:szCs w:val="24"/>
        </w:rPr>
        <w:t>20.12.2021.</w:t>
      </w:r>
    </w:p>
    <w:p w:rsidR="007D35DD" w:rsidRDefault="007D35DD" w:rsidP="00D45E45">
      <w:pPr>
        <w:spacing w:line="276" w:lineRule="auto"/>
        <w:ind w:left="2880"/>
        <w:jc w:val="both"/>
        <w:rPr>
          <w:rFonts w:ascii="Arial" w:hAnsi="Arial" w:cs="Arial"/>
          <w:sz w:val="24"/>
          <w:szCs w:val="24"/>
        </w:rPr>
      </w:pPr>
    </w:p>
    <w:p w:rsidR="008A2169" w:rsidRDefault="007D35DD" w:rsidP="00D45E45">
      <w:pPr>
        <w:spacing w:line="276" w:lineRule="auto"/>
        <w:ind w:left="2880"/>
        <w:jc w:val="both"/>
        <w:rPr>
          <w:rFonts w:ascii="Arial" w:hAnsi="Arial" w:cs="Arial"/>
          <w:sz w:val="24"/>
          <w:szCs w:val="24"/>
        </w:rPr>
      </w:pPr>
      <w:r>
        <w:rPr>
          <w:rFonts w:ascii="Arial" w:hAnsi="Arial" w:cs="Arial"/>
          <w:sz w:val="24"/>
          <w:szCs w:val="24"/>
        </w:rPr>
        <w:t>14.</w:t>
      </w:r>
      <w:r>
        <w:rPr>
          <w:rFonts w:ascii="Arial" w:hAnsi="Arial" w:cs="Arial"/>
          <w:sz w:val="24"/>
          <w:szCs w:val="24"/>
        </w:rPr>
        <w:tab/>
        <w:t>Deputy Registrar, Manipur Lokayukta is directed to furnish a copy of this order to the part</w:t>
      </w:r>
      <w:r w:rsidR="002D3BD7">
        <w:rPr>
          <w:rFonts w:ascii="Arial" w:hAnsi="Arial" w:cs="Arial"/>
          <w:sz w:val="24"/>
          <w:szCs w:val="24"/>
        </w:rPr>
        <w:t>ies</w:t>
      </w:r>
      <w:r>
        <w:rPr>
          <w:rFonts w:ascii="Arial" w:hAnsi="Arial" w:cs="Arial"/>
          <w:sz w:val="24"/>
          <w:szCs w:val="24"/>
        </w:rPr>
        <w:t xml:space="preserve"> of this case</w:t>
      </w:r>
      <w:r w:rsidR="00D25091">
        <w:rPr>
          <w:rFonts w:ascii="Arial" w:hAnsi="Arial" w:cs="Arial"/>
          <w:sz w:val="24"/>
          <w:szCs w:val="24"/>
        </w:rPr>
        <w:t xml:space="preserve"> as well as to the Inquiry Officer of the present case</w:t>
      </w:r>
      <w:r w:rsidR="00EC42B4">
        <w:rPr>
          <w:rFonts w:ascii="Arial" w:hAnsi="Arial" w:cs="Arial"/>
          <w:sz w:val="24"/>
          <w:szCs w:val="24"/>
        </w:rPr>
        <w:t>, today itself.</w:t>
      </w:r>
      <w:r w:rsidR="00D25091">
        <w:rPr>
          <w:rFonts w:ascii="Arial" w:hAnsi="Arial" w:cs="Arial"/>
          <w:sz w:val="24"/>
          <w:szCs w:val="24"/>
        </w:rPr>
        <w:t xml:space="preserve"> </w:t>
      </w:r>
      <w:r>
        <w:rPr>
          <w:rFonts w:ascii="Arial" w:hAnsi="Arial" w:cs="Arial"/>
          <w:sz w:val="24"/>
          <w:szCs w:val="24"/>
        </w:rPr>
        <w:t xml:space="preserve"> </w:t>
      </w:r>
      <w:r w:rsidR="008A2169">
        <w:rPr>
          <w:rFonts w:ascii="Arial" w:hAnsi="Arial" w:cs="Arial"/>
          <w:sz w:val="24"/>
          <w:szCs w:val="24"/>
        </w:rPr>
        <w:t xml:space="preserve"> </w:t>
      </w:r>
    </w:p>
    <w:p w:rsidR="0070550C" w:rsidRPr="00A756BA" w:rsidRDefault="0070550C" w:rsidP="00D45E45">
      <w:pPr>
        <w:spacing w:line="276" w:lineRule="auto"/>
        <w:ind w:left="2880"/>
        <w:jc w:val="both"/>
        <w:rPr>
          <w:rFonts w:ascii="Arial" w:hAnsi="Arial" w:cs="Arial"/>
          <w:sz w:val="24"/>
          <w:szCs w:val="24"/>
        </w:rPr>
      </w:pPr>
    </w:p>
    <w:p w:rsidR="000F41FF" w:rsidRDefault="000F41FF" w:rsidP="00B90B15">
      <w:pPr>
        <w:ind w:left="2880" w:firstLine="720"/>
        <w:jc w:val="both"/>
        <w:rPr>
          <w:rFonts w:ascii="Arial" w:hAnsi="Arial" w:cs="Arial"/>
          <w:color w:val="FFFFFF" w:themeColor="background1"/>
          <w:sz w:val="24"/>
          <w:szCs w:val="24"/>
        </w:rPr>
      </w:pPr>
    </w:p>
    <w:p w:rsidR="00412EE5" w:rsidRPr="005F2476" w:rsidRDefault="00BF1899" w:rsidP="00B90B15">
      <w:pPr>
        <w:ind w:left="2880" w:firstLine="720"/>
        <w:jc w:val="both"/>
        <w:rPr>
          <w:rFonts w:ascii="Arial" w:hAnsi="Arial" w:cs="Arial"/>
          <w:sz w:val="24"/>
          <w:szCs w:val="24"/>
        </w:rPr>
      </w:pPr>
      <w:r w:rsidRPr="00824A85">
        <w:rPr>
          <w:rFonts w:ascii="Arial" w:hAnsi="Arial" w:cs="Arial"/>
          <w:color w:val="FFFFFF" w:themeColor="background1"/>
          <w:sz w:val="24"/>
          <w:szCs w:val="24"/>
        </w:rPr>
        <w:tab/>
      </w:r>
      <w:r w:rsidRPr="00824A85">
        <w:rPr>
          <w:rFonts w:ascii="Arial" w:hAnsi="Arial" w:cs="Arial"/>
          <w:color w:val="FFFFFF" w:themeColor="background1"/>
          <w:sz w:val="24"/>
          <w:szCs w:val="24"/>
        </w:rPr>
        <w:tab/>
      </w:r>
      <w:r w:rsidRPr="00824A85">
        <w:rPr>
          <w:rFonts w:ascii="Arial" w:hAnsi="Arial" w:cs="Arial"/>
          <w:color w:val="FFFFFF" w:themeColor="background1"/>
          <w:sz w:val="24"/>
          <w:szCs w:val="24"/>
        </w:rPr>
        <w:tab/>
      </w:r>
      <w:r w:rsidRPr="005F2476">
        <w:rPr>
          <w:rFonts w:ascii="Arial" w:hAnsi="Arial" w:cs="Arial"/>
          <w:sz w:val="24"/>
          <w:szCs w:val="24"/>
        </w:rPr>
        <w:t xml:space="preserve">    </w:t>
      </w:r>
      <w:r w:rsidR="004D0F50" w:rsidRPr="005F2476">
        <w:rPr>
          <w:rFonts w:ascii="Arial" w:hAnsi="Arial" w:cs="Arial"/>
          <w:sz w:val="24"/>
          <w:szCs w:val="24"/>
        </w:rPr>
        <w:t xml:space="preserve"> </w:t>
      </w:r>
      <w:r w:rsidR="006F63E2" w:rsidRPr="005F2476">
        <w:rPr>
          <w:rFonts w:ascii="Arial" w:hAnsi="Arial" w:cs="Arial"/>
          <w:sz w:val="24"/>
          <w:szCs w:val="24"/>
        </w:rPr>
        <w:t xml:space="preserve">       </w:t>
      </w:r>
      <w:r w:rsidR="004D0F50" w:rsidRPr="005F2476">
        <w:rPr>
          <w:rFonts w:ascii="Arial" w:hAnsi="Arial" w:cs="Arial"/>
          <w:sz w:val="24"/>
          <w:szCs w:val="24"/>
        </w:rPr>
        <w:t xml:space="preserve"> </w:t>
      </w:r>
      <w:proofErr w:type="spellStart"/>
      <w:proofErr w:type="gramStart"/>
      <w:r w:rsidRPr="005F2476">
        <w:rPr>
          <w:rFonts w:ascii="Arial" w:hAnsi="Arial" w:cs="Arial"/>
          <w:sz w:val="24"/>
          <w:szCs w:val="24"/>
        </w:rPr>
        <w:t>Sd</w:t>
      </w:r>
      <w:proofErr w:type="spellEnd"/>
      <w:proofErr w:type="gramEnd"/>
      <w:r w:rsidRPr="005F2476">
        <w:rPr>
          <w:rFonts w:ascii="Arial" w:hAnsi="Arial" w:cs="Arial"/>
          <w:sz w:val="24"/>
          <w:szCs w:val="24"/>
        </w:rPr>
        <w:t>/-</w:t>
      </w:r>
      <w:r w:rsidRPr="005F2476">
        <w:rPr>
          <w:rFonts w:ascii="Arial" w:hAnsi="Arial" w:cs="Arial"/>
          <w:sz w:val="24"/>
          <w:szCs w:val="24"/>
        </w:rPr>
        <w:tab/>
      </w:r>
      <w:r w:rsidRPr="005F2476">
        <w:rPr>
          <w:rFonts w:ascii="Arial" w:hAnsi="Arial" w:cs="Arial"/>
          <w:sz w:val="24"/>
          <w:szCs w:val="24"/>
        </w:rPr>
        <w:tab/>
      </w:r>
      <w:r w:rsidRPr="005F2476">
        <w:rPr>
          <w:rFonts w:ascii="Arial" w:hAnsi="Arial" w:cs="Arial"/>
          <w:sz w:val="24"/>
          <w:szCs w:val="24"/>
        </w:rPr>
        <w:tab/>
      </w:r>
      <w:r w:rsidR="006F63E2" w:rsidRPr="005F2476">
        <w:rPr>
          <w:rFonts w:ascii="Arial" w:hAnsi="Arial" w:cs="Arial"/>
          <w:sz w:val="24"/>
          <w:szCs w:val="24"/>
        </w:rPr>
        <w:t xml:space="preserve">    </w:t>
      </w:r>
      <w:proofErr w:type="spellStart"/>
      <w:r w:rsidRPr="005F2476">
        <w:rPr>
          <w:rFonts w:ascii="Arial" w:hAnsi="Arial" w:cs="Arial"/>
          <w:sz w:val="24"/>
          <w:szCs w:val="24"/>
        </w:rPr>
        <w:t>Sd</w:t>
      </w:r>
      <w:proofErr w:type="spellEnd"/>
      <w:r w:rsidRPr="005F2476">
        <w:rPr>
          <w:rFonts w:ascii="Arial" w:hAnsi="Arial" w:cs="Arial"/>
          <w:sz w:val="24"/>
          <w:szCs w:val="24"/>
        </w:rPr>
        <w:t>/-</w:t>
      </w:r>
    </w:p>
    <w:p w:rsidR="00E705EE" w:rsidRPr="002579DC" w:rsidRDefault="007B493D" w:rsidP="00FE7C7A">
      <w:pPr>
        <w:ind w:left="5040" w:firstLine="720"/>
        <w:rPr>
          <w:rFonts w:ascii="Arial" w:hAnsi="Arial" w:cs="Arial"/>
          <w:sz w:val="24"/>
          <w:szCs w:val="24"/>
        </w:rPr>
      </w:pPr>
      <w:r>
        <w:rPr>
          <w:rFonts w:ascii="Arial" w:hAnsi="Arial" w:cs="Arial"/>
          <w:b/>
          <w:caps/>
          <w:sz w:val="24"/>
          <w:szCs w:val="24"/>
        </w:rPr>
        <w:t>M</w:t>
      </w:r>
      <w:r w:rsidRPr="007B493D">
        <w:rPr>
          <w:rFonts w:ascii="Arial" w:hAnsi="Arial" w:cs="Arial"/>
          <w:b/>
          <w:caps/>
          <w:sz w:val="24"/>
          <w:szCs w:val="24"/>
        </w:rPr>
        <w:t xml:space="preserve">ember </w:t>
      </w:r>
      <w:r>
        <w:rPr>
          <w:rFonts w:ascii="Arial" w:hAnsi="Arial" w:cs="Arial"/>
          <w:b/>
          <w:caps/>
          <w:sz w:val="24"/>
          <w:szCs w:val="24"/>
        </w:rPr>
        <w:tab/>
      </w:r>
      <w:r>
        <w:rPr>
          <w:rFonts w:ascii="Arial" w:hAnsi="Arial" w:cs="Arial"/>
          <w:b/>
          <w:caps/>
          <w:sz w:val="24"/>
          <w:szCs w:val="24"/>
        </w:rPr>
        <w:tab/>
      </w:r>
      <w:r w:rsidR="00412EE5" w:rsidRPr="0099089E">
        <w:rPr>
          <w:rFonts w:ascii="Arial" w:hAnsi="Arial" w:cs="Arial"/>
          <w:b/>
          <w:caps/>
          <w:sz w:val="24"/>
          <w:szCs w:val="24"/>
        </w:rPr>
        <w:t>Chairperson</w:t>
      </w:r>
    </w:p>
    <w:p w:rsidR="009903B6" w:rsidRPr="002579DC" w:rsidRDefault="009903B6" w:rsidP="00007040">
      <w:pPr>
        <w:jc w:val="both"/>
        <w:rPr>
          <w:rFonts w:ascii="Arial" w:hAnsi="Arial" w:cs="Arial"/>
          <w:sz w:val="24"/>
          <w:szCs w:val="24"/>
        </w:rPr>
      </w:pPr>
      <w:bookmarkStart w:id="0" w:name="_GoBack"/>
      <w:bookmarkEnd w:id="0"/>
    </w:p>
    <w:sectPr w:rsidR="009903B6" w:rsidRPr="002579DC" w:rsidSect="00E94CB6">
      <w:headerReference w:type="default" r:id="rId9"/>
      <w:footerReference w:type="default" r:id="rId10"/>
      <w:pgSz w:w="12242" w:h="20163" w:code="5"/>
      <w:pgMar w:top="1418" w:right="1185" w:bottom="1985" w:left="567" w:header="709" w:footer="9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392" w:rsidRDefault="00506392" w:rsidP="00B66059">
      <w:r>
        <w:separator/>
      </w:r>
    </w:p>
  </w:endnote>
  <w:endnote w:type="continuationSeparator" w:id="0">
    <w:p w:rsidR="00506392" w:rsidRDefault="00506392" w:rsidP="00B6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851521823"/>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rsidR="001A2DB1" w:rsidRPr="005E6E58" w:rsidRDefault="001A2DB1">
            <w:pPr>
              <w:pStyle w:val="Footer"/>
              <w:jc w:val="right"/>
              <w:rPr>
                <w:sz w:val="20"/>
              </w:rPr>
            </w:pPr>
            <w:r w:rsidRPr="005E6E58">
              <w:rPr>
                <w:sz w:val="20"/>
              </w:rPr>
              <w:t xml:space="preserve">Page </w:t>
            </w:r>
            <w:r w:rsidRPr="005E6E58">
              <w:rPr>
                <w:b/>
                <w:bCs/>
                <w:szCs w:val="24"/>
              </w:rPr>
              <w:fldChar w:fldCharType="begin"/>
            </w:r>
            <w:r w:rsidRPr="005E6E58">
              <w:rPr>
                <w:b/>
                <w:bCs/>
                <w:sz w:val="20"/>
              </w:rPr>
              <w:instrText xml:space="preserve"> PAGE </w:instrText>
            </w:r>
            <w:r w:rsidRPr="005E6E58">
              <w:rPr>
                <w:b/>
                <w:bCs/>
                <w:szCs w:val="24"/>
              </w:rPr>
              <w:fldChar w:fldCharType="separate"/>
            </w:r>
            <w:r w:rsidR="005F2476">
              <w:rPr>
                <w:b/>
                <w:bCs/>
                <w:noProof/>
                <w:sz w:val="20"/>
              </w:rPr>
              <w:t>6</w:t>
            </w:r>
            <w:r w:rsidRPr="005E6E58">
              <w:rPr>
                <w:b/>
                <w:bCs/>
                <w:szCs w:val="24"/>
              </w:rPr>
              <w:fldChar w:fldCharType="end"/>
            </w:r>
            <w:r w:rsidRPr="005E6E58">
              <w:rPr>
                <w:sz w:val="20"/>
              </w:rPr>
              <w:t xml:space="preserve"> of </w:t>
            </w:r>
            <w:r w:rsidRPr="005E6E58">
              <w:rPr>
                <w:b/>
                <w:bCs/>
                <w:szCs w:val="24"/>
              </w:rPr>
              <w:fldChar w:fldCharType="begin"/>
            </w:r>
            <w:r w:rsidRPr="005E6E58">
              <w:rPr>
                <w:b/>
                <w:bCs/>
                <w:sz w:val="20"/>
              </w:rPr>
              <w:instrText xml:space="preserve"> NUMPAGES  </w:instrText>
            </w:r>
            <w:r w:rsidRPr="005E6E58">
              <w:rPr>
                <w:b/>
                <w:bCs/>
                <w:szCs w:val="24"/>
              </w:rPr>
              <w:fldChar w:fldCharType="separate"/>
            </w:r>
            <w:r w:rsidR="005F2476">
              <w:rPr>
                <w:b/>
                <w:bCs/>
                <w:noProof/>
                <w:sz w:val="20"/>
              </w:rPr>
              <w:t>6</w:t>
            </w:r>
            <w:r w:rsidRPr="005E6E58">
              <w:rPr>
                <w:b/>
                <w:bCs/>
                <w:szCs w:val="24"/>
              </w:rPr>
              <w:fldChar w:fldCharType="end"/>
            </w:r>
          </w:p>
        </w:sdtContent>
      </w:sdt>
    </w:sdtContent>
  </w:sdt>
  <w:p w:rsidR="001A2DB1" w:rsidRPr="005E6E58" w:rsidRDefault="001A2DB1">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392" w:rsidRDefault="00506392" w:rsidP="00B66059">
      <w:r>
        <w:separator/>
      </w:r>
    </w:p>
  </w:footnote>
  <w:footnote w:type="continuationSeparator" w:id="0">
    <w:p w:rsidR="00506392" w:rsidRDefault="00506392" w:rsidP="00B66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B1" w:rsidRDefault="001A2DB1">
    <w:pPr>
      <w:pStyle w:val="Header"/>
    </w:pPr>
    <w:r>
      <w:rPr>
        <w:noProof/>
        <w:lang w:eastAsia="en-IN"/>
      </w:rPr>
      <mc:AlternateContent>
        <mc:Choice Requires="wps">
          <w:drawing>
            <wp:anchor distT="0" distB="0" distL="114300" distR="114300" simplePos="0" relativeHeight="251660288" behindDoc="0" locked="0" layoutInCell="1" allowOverlap="1" wp14:anchorId="09A43C25" wp14:editId="7CA41721">
              <wp:simplePos x="0" y="0"/>
              <wp:positionH relativeFrom="column">
                <wp:posOffset>-360045</wp:posOffset>
              </wp:positionH>
              <wp:positionV relativeFrom="paragraph">
                <wp:posOffset>1125855</wp:posOffset>
              </wp:positionV>
              <wp:extent cx="7894955"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789495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88.65pt" to="593.3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" strokecolor="black [3200]" strokeweight="1pt">
              <v:stroke joinstyle="miter"/>
            </v:line>
          </w:pict>
        </mc:Fallback>
      </mc:AlternateContent>
    </w:r>
    <w:r>
      <w:rPr>
        <w:noProof/>
        <w:lang w:eastAsia="en-IN"/>
      </w:rPr>
      <mc:AlternateContent>
        <mc:Choice Requires="wps">
          <w:drawing>
            <wp:anchor distT="0" distB="0" distL="114300" distR="114300" simplePos="0" relativeHeight="251659264" behindDoc="0" locked="0" layoutInCell="1" allowOverlap="1" wp14:anchorId="3E1835F7" wp14:editId="41DB0AA4">
              <wp:simplePos x="0" y="0"/>
              <wp:positionH relativeFrom="column">
                <wp:posOffset>1475105</wp:posOffset>
              </wp:positionH>
              <wp:positionV relativeFrom="paragraph">
                <wp:posOffset>-429895</wp:posOffset>
              </wp:positionV>
              <wp:extent cx="0" cy="12760325"/>
              <wp:effectExtent l="0" t="0" r="19050" b="22225"/>
              <wp:wrapNone/>
              <wp:docPr id="3" name="Straight Connector 3"/>
              <wp:cNvGraphicFramePr/>
              <a:graphic xmlns:a="http://schemas.openxmlformats.org/drawingml/2006/main">
                <a:graphicData uri="http://schemas.microsoft.com/office/word/2010/wordprocessingShape">
                  <wps:wsp>
                    <wps:cNvCnPr/>
                    <wps:spPr>
                      <a:xfrm>
                        <a:off x="0" y="0"/>
                        <a:ext cx="0" cy="127603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6.15pt,-33.85pt" to="116.15pt,9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" strokecolor="black [3200]" strokeweight="1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B0E6B"/>
    <w:multiLevelType w:val="hybridMultilevel"/>
    <w:tmpl w:val="DBDE50E2"/>
    <w:lvl w:ilvl="0" w:tplc="54803DF8">
      <w:start w:val="1"/>
      <w:numFmt w:val="lowerLetter"/>
      <w:lvlText w:val="%1)"/>
      <w:lvlJc w:val="left"/>
      <w:pPr>
        <w:ind w:left="3960" w:hanging="36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1">
    <w:nsid w:val="76C53B54"/>
    <w:multiLevelType w:val="hybridMultilevel"/>
    <w:tmpl w:val="CA4AF524"/>
    <w:lvl w:ilvl="0" w:tplc="40090011">
      <w:start w:val="1"/>
      <w:numFmt w:val="decimal"/>
      <w:lvlText w:val="%1)"/>
      <w:lvlJc w:val="left"/>
      <w:pPr>
        <w:ind w:left="3960" w:hanging="360"/>
      </w:pPr>
      <w:rPr>
        <w:rFonts w:hint="default"/>
      </w:rPr>
    </w:lvl>
    <w:lvl w:ilvl="1" w:tplc="40090019">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15"/>
    <w:rsid w:val="000010A5"/>
    <w:rsid w:val="00001404"/>
    <w:rsid w:val="0000357D"/>
    <w:rsid w:val="00007040"/>
    <w:rsid w:val="00010D13"/>
    <w:rsid w:val="00011291"/>
    <w:rsid w:val="000127FD"/>
    <w:rsid w:val="00015E17"/>
    <w:rsid w:val="00017896"/>
    <w:rsid w:val="000214D9"/>
    <w:rsid w:val="000226DA"/>
    <w:rsid w:val="00022F33"/>
    <w:rsid w:val="000234E4"/>
    <w:rsid w:val="0003004F"/>
    <w:rsid w:val="000317F1"/>
    <w:rsid w:val="00032204"/>
    <w:rsid w:val="000334DE"/>
    <w:rsid w:val="00033989"/>
    <w:rsid w:val="000342E9"/>
    <w:rsid w:val="00037E30"/>
    <w:rsid w:val="000445F0"/>
    <w:rsid w:val="0004464E"/>
    <w:rsid w:val="00045E12"/>
    <w:rsid w:val="00046F55"/>
    <w:rsid w:val="00052269"/>
    <w:rsid w:val="000522E7"/>
    <w:rsid w:val="0005314B"/>
    <w:rsid w:val="00053762"/>
    <w:rsid w:val="0005602C"/>
    <w:rsid w:val="00056C4B"/>
    <w:rsid w:val="00062C99"/>
    <w:rsid w:val="00063355"/>
    <w:rsid w:val="00066971"/>
    <w:rsid w:val="000672CF"/>
    <w:rsid w:val="000679E5"/>
    <w:rsid w:val="00070A3A"/>
    <w:rsid w:val="00070EDE"/>
    <w:rsid w:val="0007460A"/>
    <w:rsid w:val="00075344"/>
    <w:rsid w:val="00075416"/>
    <w:rsid w:val="00076310"/>
    <w:rsid w:val="00081075"/>
    <w:rsid w:val="00082D97"/>
    <w:rsid w:val="00084618"/>
    <w:rsid w:val="00086129"/>
    <w:rsid w:val="00090773"/>
    <w:rsid w:val="00090880"/>
    <w:rsid w:val="0009235F"/>
    <w:rsid w:val="000933B3"/>
    <w:rsid w:val="00095D55"/>
    <w:rsid w:val="0009676A"/>
    <w:rsid w:val="000A1648"/>
    <w:rsid w:val="000A1E44"/>
    <w:rsid w:val="000A3212"/>
    <w:rsid w:val="000A3E7B"/>
    <w:rsid w:val="000A587C"/>
    <w:rsid w:val="000A63E5"/>
    <w:rsid w:val="000B0F85"/>
    <w:rsid w:val="000B551E"/>
    <w:rsid w:val="000C0CA9"/>
    <w:rsid w:val="000C3445"/>
    <w:rsid w:val="000C4023"/>
    <w:rsid w:val="000C665C"/>
    <w:rsid w:val="000D00A5"/>
    <w:rsid w:val="000D0C9A"/>
    <w:rsid w:val="000D0F4F"/>
    <w:rsid w:val="000D19C1"/>
    <w:rsid w:val="000D3182"/>
    <w:rsid w:val="000D3766"/>
    <w:rsid w:val="000D41A6"/>
    <w:rsid w:val="000D6C69"/>
    <w:rsid w:val="000E1473"/>
    <w:rsid w:val="000E1524"/>
    <w:rsid w:val="000E37A6"/>
    <w:rsid w:val="000E3B7B"/>
    <w:rsid w:val="000E4366"/>
    <w:rsid w:val="000E55FC"/>
    <w:rsid w:val="000E64BF"/>
    <w:rsid w:val="000E6ACA"/>
    <w:rsid w:val="000E7248"/>
    <w:rsid w:val="000E7B7F"/>
    <w:rsid w:val="000E7E3C"/>
    <w:rsid w:val="000F166D"/>
    <w:rsid w:val="000F3F83"/>
    <w:rsid w:val="000F41FF"/>
    <w:rsid w:val="000F6ED5"/>
    <w:rsid w:val="001062D9"/>
    <w:rsid w:val="001113D5"/>
    <w:rsid w:val="00116FCB"/>
    <w:rsid w:val="00120036"/>
    <w:rsid w:val="001217F7"/>
    <w:rsid w:val="00126F4D"/>
    <w:rsid w:val="00132037"/>
    <w:rsid w:val="001321B1"/>
    <w:rsid w:val="00137C85"/>
    <w:rsid w:val="0014155B"/>
    <w:rsid w:val="00142CAD"/>
    <w:rsid w:val="0014431D"/>
    <w:rsid w:val="00144344"/>
    <w:rsid w:val="001447ED"/>
    <w:rsid w:val="00147DF9"/>
    <w:rsid w:val="00147F71"/>
    <w:rsid w:val="0015590C"/>
    <w:rsid w:val="001572CE"/>
    <w:rsid w:val="0016239D"/>
    <w:rsid w:val="00163ABE"/>
    <w:rsid w:val="00163B34"/>
    <w:rsid w:val="0017080B"/>
    <w:rsid w:val="00171D3D"/>
    <w:rsid w:val="00172DF6"/>
    <w:rsid w:val="00173085"/>
    <w:rsid w:val="001732BD"/>
    <w:rsid w:val="00173E98"/>
    <w:rsid w:val="001759BF"/>
    <w:rsid w:val="00184111"/>
    <w:rsid w:val="001843E5"/>
    <w:rsid w:val="00184CAA"/>
    <w:rsid w:val="00186B24"/>
    <w:rsid w:val="00190951"/>
    <w:rsid w:val="001929FA"/>
    <w:rsid w:val="001A2DB1"/>
    <w:rsid w:val="001A356A"/>
    <w:rsid w:val="001A46AE"/>
    <w:rsid w:val="001A4B50"/>
    <w:rsid w:val="001A4C1E"/>
    <w:rsid w:val="001A79FF"/>
    <w:rsid w:val="001B0FA7"/>
    <w:rsid w:val="001B1D34"/>
    <w:rsid w:val="001B7CD4"/>
    <w:rsid w:val="001C13B8"/>
    <w:rsid w:val="001C1F01"/>
    <w:rsid w:val="001C35B2"/>
    <w:rsid w:val="001C3723"/>
    <w:rsid w:val="001C3F03"/>
    <w:rsid w:val="001C5876"/>
    <w:rsid w:val="001C6166"/>
    <w:rsid w:val="001C7C06"/>
    <w:rsid w:val="001D4B24"/>
    <w:rsid w:val="001D5A1E"/>
    <w:rsid w:val="001D5C7C"/>
    <w:rsid w:val="001E0055"/>
    <w:rsid w:val="001E4584"/>
    <w:rsid w:val="001E465E"/>
    <w:rsid w:val="001E76DC"/>
    <w:rsid w:val="001F28A1"/>
    <w:rsid w:val="001F4569"/>
    <w:rsid w:val="001F4F05"/>
    <w:rsid w:val="001F5164"/>
    <w:rsid w:val="001F6263"/>
    <w:rsid w:val="00202B58"/>
    <w:rsid w:val="0020335A"/>
    <w:rsid w:val="00205C1D"/>
    <w:rsid w:val="00206510"/>
    <w:rsid w:val="00207F46"/>
    <w:rsid w:val="00212A7D"/>
    <w:rsid w:val="00215C56"/>
    <w:rsid w:val="0021662A"/>
    <w:rsid w:val="00220767"/>
    <w:rsid w:val="00222D03"/>
    <w:rsid w:val="002230DF"/>
    <w:rsid w:val="00224170"/>
    <w:rsid w:val="002251F3"/>
    <w:rsid w:val="0022525B"/>
    <w:rsid w:val="00225CCD"/>
    <w:rsid w:val="00230306"/>
    <w:rsid w:val="00231778"/>
    <w:rsid w:val="00235896"/>
    <w:rsid w:val="002368F2"/>
    <w:rsid w:val="00236CFA"/>
    <w:rsid w:val="0024203D"/>
    <w:rsid w:val="002424D3"/>
    <w:rsid w:val="00242507"/>
    <w:rsid w:val="002441D3"/>
    <w:rsid w:val="00251497"/>
    <w:rsid w:val="00251674"/>
    <w:rsid w:val="002525F9"/>
    <w:rsid w:val="00256FED"/>
    <w:rsid w:val="002579DC"/>
    <w:rsid w:val="00257FF1"/>
    <w:rsid w:val="0026168E"/>
    <w:rsid w:val="002700D4"/>
    <w:rsid w:val="00270E69"/>
    <w:rsid w:val="002722E2"/>
    <w:rsid w:val="00272B1C"/>
    <w:rsid w:val="0028085A"/>
    <w:rsid w:val="0028286A"/>
    <w:rsid w:val="00283360"/>
    <w:rsid w:val="002837F5"/>
    <w:rsid w:val="00291447"/>
    <w:rsid w:val="00291F84"/>
    <w:rsid w:val="00293457"/>
    <w:rsid w:val="00294F0D"/>
    <w:rsid w:val="002A1110"/>
    <w:rsid w:val="002A4EEB"/>
    <w:rsid w:val="002A67BD"/>
    <w:rsid w:val="002B17B8"/>
    <w:rsid w:val="002B1B7A"/>
    <w:rsid w:val="002B2638"/>
    <w:rsid w:val="002B30DE"/>
    <w:rsid w:val="002B3B77"/>
    <w:rsid w:val="002B6D5D"/>
    <w:rsid w:val="002C6144"/>
    <w:rsid w:val="002C6FBD"/>
    <w:rsid w:val="002C7D59"/>
    <w:rsid w:val="002D08FD"/>
    <w:rsid w:val="002D293C"/>
    <w:rsid w:val="002D39E1"/>
    <w:rsid w:val="002D3BD7"/>
    <w:rsid w:val="002D4475"/>
    <w:rsid w:val="002D53A3"/>
    <w:rsid w:val="002D7225"/>
    <w:rsid w:val="002E2E69"/>
    <w:rsid w:val="002E5677"/>
    <w:rsid w:val="002E5C27"/>
    <w:rsid w:val="002E5F55"/>
    <w:rsid w:val="002E7847"/>
    <w:rsid w:val="002F10EB"/>
    <w:rsid w:val="002F30F9"/>
    <w:rsid w:val="002F3A90"/>
    <w:rsid w:val="002F69FC"/>
    <w:rsid w:val="00300FE4"/>
    <w:rsid w:val="00301ED7"/>
    <w:rsid w:val="00302116"/>
    <w:rsid w:val="003027D1"/>
    <w:rsid w:val="0030472D"/>
    <w:rsid w:val="00307A4C"/>
    <w:rsid w:val="003101A2"/>
    <w:rsid w:val="003130D0"/>
    <w:rsid w:val="00313A21"/>
    <w:rsid w:val="00317D74"/>
    <w:rsid w:val="00321566"/>
    <w:rsid w:val="003258E5"/>
    <w:rsid w:val="0033722E"/>
    <w:rsid w:val="00341198"/>
    <w:rsid w:val="0034416E"/>
    <w:rsid w:val="00345400"/>
    <w:rsid w:val="00345505"/>
    <w:rsid w:val="003471B4"/>
    <w:rsid w:val="00347B1A"/>
    <w:rsid w:val="0035151E"/>
    <w:rsid w:val="0035493B"/>
    <w:rsid w:val="00357A63"/>
    <w:rsid w:val="00361C80"/>
    <w:rsid w:val="00361F62"/>
    <w:rsid w:val="003648BF"/>
    <w:rsid w:val="003651F6"/>
    <w:rsid w:val="00366753"/>
    <w:rsid w:val="00374BB7"/>
    <w:rsid w:val="00375D0D"/>
    <w:rsid w:val="00377E45"/>
    <w:rsid w:val="0038235C"/>
    <w:rsid w:val="00382ADF"/>
    <w:rsid w:val="0038448C"/>
    <w:rsid w:val="00386E13"/>
    <w:rsid w:val="003906FD"/>
    <w:rsid w:val="00390965"/>
    <w:rsid w:val="00390DA4"/>
    <w:rsid w:val="0039314E"/>
    <w:rsid w:val="0039328F"/>
    <w:rsid w:val="0039422B"/>
    <w:rsid w:val="00394277"/>
    <w:rsid w:val="003A0A25"/>
    <w:rsid w:val="003A31A8"/>
    <w:rsid w:val="003A6CC6"/>
    <w:rsid w:val="003A79FE"/>
    <w:rsid w:val="003A7EE4"/>
    <w:rsid w:val="003B0EBC"/>
    <w:rsid w:val="003B1011"/>
    <w:rsid w:val="003B1431"/>
    <w:rsid w:val="003B17A3"/>
    <w:rsid w:val="003B4F62"/>
    <w:rsid w:val="003B5060"/>
    <w:rsid w:val="003B7149"/>
    <w:rsid w:val="003B7354"/>
    <w:rsid w:val="003B748D"/>
    <w:rsid w:val="003C0FEF"/>
    <w:rsid w:val="003C2EE2"/>
    <w:rsid w:val="003C50A1"/>
    <w:rsid w:val="003C512B"/>
    <w:rsid w:val="003C5180"/>
    <w:rsid w:val="003C5281"/>
    <w:rsid w:val="003C78C7"/>
    <w:rsid w:val="003D11E3"/>
    <w:rsid w:val="003D32B0"/>
    <w:rsid w:val="003D5A7B"/>
    <w:rsid w:val="003D5CEF"/>
    <w:rsid w:val="003D6AAC"/>
    <w:rsid w:val="003D7BEC"/>
    <w:rsid w:val="003E0B4D"/>
    <w:rsid w:val="003E2633"/>
    <w:rsid w:val="003E7D84"/>
    <w:rsid w:val="003F07AF"/>
    <w:rsid w:val="003F0FD1"/>
    <w:rsid w:val="003F2DB6"/>
    <w:rsid w:val="003F6800"/>
    <w:rsid w:val="003F7B6E"/>
    <w:rsid w:val="00400413"/>
    <w:rsid w:val="0040378E"/>
    <w:rsid w:val="00407264"/>
    <w:rsid w:val="00411804"/>
    <w:rsid w:val="00412EE5"/>
    <w:rsid w:val="00413288"/>
    <w:rsid w:val="00413C15"/>
    <w:rsid w:val="00414205"/>
    <w:rsid w:val="004146FD"/>
    <w:rsid w:val="004154D9"/>
    <w:rsid w:val="004154DC"/>
    <w:rsid w:val="0042004D"/>
    <w:rsid w:val="00420F1C"/>
    <w:rsid w:val="00425677"/>
    <w:rsid w:val="00426E4E"/>
    <w:rsid w:val="00427954"/>
    <w:rsid w:val="00431004"/>
    <w:rsid w:val="004312FC"/>
    <w:rsid w:val="00432A4C"/>
    <w:rsid w:val="00436E6E"/>
    <w:rsid w:val="00437203"/>
    <w:rsid w:val="0044742F"/>
    <w:rsid w:val="00450014"/>
    <w:rsid w:val="00450249"/>
    <w:rsid w:val="004517FA"/>
    <w:rsid w:val="004529C5"/>
    <w:rsid w:val="00453A2C"/>
    <w:rsid w:val="004551F9"/>
    <w:rsid w:val="00460A74"/>
    <w:rsid w:val="00464791"/>
    <w:rsid w:val="00464B75"/>
    <w:rsid w:val="00466AAB"/>
    <w:rsid w:val="00470854"/>
    <w:rsid w:val="0047180D"/>
    <w:rsid w:val="00476AC7"/>
    <w:rsid w:val="00476B4E"/>
    <w:rsid w:val="0047702F"/>
    <w:rsid w:val="004814C5"/>
    <w:rsid w:val="00481D40"/>
    <w:rsid w:val="004851F7"/>
    <w:rsid w:val="00485D05"/>
    <w:rsid w:val="00487813"/>
    <w:rsid w:val="0048783E"/>
    <w:rsid w:val="00492B66"/>
    <w:rsid w:val="004965E9"/>
    <w:rsid w:val="00496B23"/>
    <w:rsid w:val="004A1FFC"/>
    <w:rsid w:val="004A3259"/>
    <w:rsid w:val="004A35CA"/>
    <w:rsid w:val="004A4A8C"/>
    <w:rsid w:val="004A6C58"/>
    <w:rsid w:val="004A6EDD"/>
    <w:rsid w:val="004B2152"/>
    <w:rsid w:val="004B26BC"/>
    <w:rsid w:val="004B5AF0"/>
    <w:rsid w:val="004B6F70"/>
    <w:rsid w:val="004C2148"/>
    <w:rsid w:val="004C2C02"/>
    <w:rsid w:val="004C5E22"/>
    <w:rsid w:val="004C76D5"/>
    <w:rsid w:val="004D0F50"/>
    <w:rsid w:val="004D2065"/>
    <w:rsid w:val="004D62A1"/>
    <w:rsid w:val="004E1D96"/>
    <w:rsid w:val="004E29E8"/>
    <w:rsid w:val="004E2A43"/>
    <w:rsid w:val="004E45D2"/>
    <w:rsid w:val="004E530C"/>
    <w:rsid w:val="004F0B8B"/>
    <w:rsid w:val="004F297A"/>
    <w:rsid w:val="004F7DD9"/>
    <w:rsid w:val="00502B09"/>
    <w:rsid w:val="00502F42"/>
    <w:rsid w:val="005034D3"/>
    <w:rsid w:val="0050548C"/>
    <w:rsid w:val="00506392"/>
    <w:rsid w:val="00507342"/>
    <w:rsid w:val="005100F1"/>
    <w:rsid w:val="005104EC"/>
    <w:rsid w:val="00511506"/>
    <w:rsid w:val="005146E6"/>
    <w:rsid w:val="00514FAD"/>
    <w:rsid w:val="00515AB9"/>
    <w:rsid w:val="00516CBD"/>
    <w:rsid w:val="00522663"/>
    <w:rsid w:val="00522D16"/>
    <w:rsid w:val="00522F74"/>
    <w:rsid w:val="005234B5"/>
    <w:rsid w:val="00527B42"/>
    <w:rsid w:val="00527BD6"/>
    <w:rsid w:val="0053237D"/>
    <w:rsid w:val="005328BE"/>
    <w:rsid w:val="0053365C"/>
    <w:rsid w:val="0053432C"/>
    <w:rsid w:val="00535388"/>
    <w:rsid w:val="00537856"/>
    <w:rsid w:val="00540C77"/>
    <w:rsid w:val="00545D0E"/>
    <w:rsid w:val="00547F19"/>
    <w:rsid w:val="0055158A"/>
    <w:rsid w:val="00552388"/>
    <w:rsid w:val="00552483"/>
    <w:rsid w:val="00553C90"/>
    <w:rsid w:val="00554FDA"/>
    <w:rsid w:val="005562EE"/>
    <w:rsid w:val="00556C14"/>
    <w:rsid w:val="00562261"/>
    <w:rsid w:val="00563261"/>
    <w:rsid w:val="00564109"/>
    <w:rsid w:val="0057029D"/>
    <w:rsid w:val="0057140E"/>
    <w:rsid w:val="0057401F"/>
    <w:rsid w:val="005765F5"/>
    <w:rsid w:val="005821AA"/>
    <w:rsid w:val="00582C40"/>
    <w:rsid w:val="0058482C"/>
    <w:rsid w:val="00584C62"/>
    <w:rsid w:val="00584E08"/>
    <w:rsid w:val="00587977"/>
    <w:rsid w:val="00587C71"/>
    <w:rsid w:val="005950B5"/>
    <w:rsid w:val="0059752B"/>
    <w:rsid w:val="005A513D"/>
    <w:rsid w:val="005A6888"/>
    <w:rsid w:val="005B3362"/>
    <w:rsid w:val="005B3A4D"/>
    <w:rsid w:val="005B3DCF"/>
    <w:rsid w:val="005B62B2"/>
    <w:rsid w:val="005B6E49"/>
    <w:rsid w:val="005B70B7"/>
    <w:rsid w:val="005C1EFB"/>
    <w:rsid w:val="005C372E"/>
    <w:rsid w:val="005C4992"/>
    <w:rsid w:val="005C4A4D"/>
    <w:rsid w:val="005D06F0"/>
    <w:rsid w:val="005D48D7"/>
    <w:rsid w:val="005D6C91"/>
    <w:rsid w:val="005D77A6"/>
    <w:rsid w:val="005E19BD"/>
    <w:rsid w:val="005E6E58"/>
    <w:rsid w:val="005E7B92"/>
    <w:rsid w:val="005F2476"/>
    <w:rsid w:val="005F2FA9"/>
    <w:rsid w:val="005F560F"/>
    <w:rsid w:val="005F60E2"/>
    <w:rsid w:val="005F7006"/>
    <w:rsid w:val="00600D9C"/>
    <w:rsid w:val="00600EC9"/>
    <w:rsid w:val="00601891"/>
    <w:rsid w:val="00602439"/>
    <w:rsid w:val="00611490"/>
    <w:rsid w:val="00612576"/>
    <w:rsid w:val="0061275C"/>
    <w:rsid w:val="00613B9B"/>
    <w:rsid w:val="006150A8"/>
    <w:rsid w:val="0062276B"/>
    <w:rsid w:val="00622D25"/>
    <w:rsid w:val="00627A23"/>
    <w:rsid w:val="00630FD7"/>
    <w:rsid w:val="006312A9"/>
    <w:rsid w:val="006353FD"/>
    <w:rsid w:val="00636EC5"/>
    <w:rsid w:val="00640F2E"/>
    <w:rsid w:val="00641BC4"/>
    <w:rsid w:val="0064316E"/>
    <w:rsid w:val="00644B9B"/>
    <w:rsid w:val="006457CD"/>
    <w:rsid w:val="00646EA7"/>
    <w:rsid w:val="0065139F"/>
    <w:rsid w:val="00652221"/>
    <w:rsid w:val="006527EC"/>
    <w:rsid w:val="00654C19"/>
    <w:rsid w:val="0066093F"/>
    <w:rsid w:val="006639E4"/>
    <w:rsid w:val="00663A87"/>
    <w:rsid w:val="00664609"/>
    <w:rsid w:val="006652FA"/>
    <w:rsid w:val="00672979"/>
    <w:rsid w:val="00673759"/>
    <w:rsid w:val="00675EE8"/>
    <w:rsid w:val="006773E7"/>
    <w:rsid w:val="00677CFF"/>
    <w:rsid w:val="00680D23"/>
    <w:rsid w:val="0068105D"/>
    <w:rsid w:val="00682819"/>
    <w:rsid w:val="00686946"/>
    <w:rsid w:val="006928E5"/>
    <w:rsid w:val="00694126"/>
    <w:rsid w:val="0069584C"/>
    <w:rsid w:val="00697BB9"/>
    <w:rsid w:val="006A1EEB"/>
    <w:rsid w:val="006A5218"/>
    <w:rsid w:val="006A7709"/>
    <w:rsid w:val="006B0F8B"/>
    <w:rsid w:val="006B1E0B"/>
    <w:rsid w:val="006B2152"/>
    <w:rsid w:val="006B242E"/>
    <w:rsid w:val="006B29D2"/>
    <w:rsid w:val="006B47DA"/>
    <w:rsid w:val="006C035F"/>
    <w:rsid w:val="006C2266"/>
    <w:rsid w:val="006C232C"/>
    <w:rsid w:val="006C3E4A"/>
    <w:rsid w:val="006C4459"/>
    <w:rsid w:val="006C70EB"/>
    <w:rsid w:val="006C79B0"/>
    <w:rsid w:val="006D5A98"/>
    <w:rsid w:val="006D5D87"/>
    <w:rsid w:val="006E1A87"/>
    <w:rsid w:val="006E1E37"/>
    <w:rsid w:val="006E3262"/>
    <w:rsid w:val="006E4E2E"/>
    <w:rsid w:val="006E7C75"/>
    <w:rsid w:val="006E7EAC"/>
    <w:rsid w:val="006F1827"/>
    <w:rsid w:val="006F40CE"/>
    <w:rsid w:val="006F519C"/>
    <w:rsid w:val="006F63E2"/>
    <w:rsid w:val="006F77E5"/>
    <w:rsid w:val="006F7CBE"/>
    <w:rsid w:val="0070290B"/>
    <w:rsid w:val="00702CEE"/>
    <w:rsid w:val="0070367F"/>
    <w:rsid w:val="00704377"/>
    <w:rsid w:val="00704AE6"/>
    <w:rsid w:val="0070550C"/>
    <w:rsid w:val="007073F6"/>
    <w:rsid w:val="00707583"/>
    <w:rsid w:val="00714EDA"/>
    <w:rsid w:val="00717407"/>
    <w:rsid w:val="00720050"/>
    <w:rsid w:val="007202B4"/>
    <w:rsid w:val="00720597"/>
    <w:rsid w:val="00722C9B"/>
    <w:rsid w:val="00724D49"/>
    <w:rsid w:val="00727271"/>
    <w:rsid w:val="00727E5A"/>
    <w:rsid w:val="007329B2"/>
    <w:rsid w:val="00732D6E"/>
    <w:rsid w:val="00733279"/>
    <w:rsid w:val="00736DF9"/>
    <w:rsid w:val="007407DB"/>
    <w:rsid w:val="0074118F"/>
    <w:rsid w:val="0074164A"/>
    <w:rsid w:val="00743DD0"/>
    <w:rsid w:val="00747043"/>
    <w:rsid w:val="00751BE8"/>
    <w:rsid w:val="00752F59"/>
    <w:rsid w:val="00753163"/>
    <w:rsid w:val="00761D7A"/>
    <w:rsid w:val="00761EF8"/>
    <w:rsid w:val="00764F1D"/>
    <w:rsid w:val="007657F6"/>
    <w:rsid w:val="007708F4"/>
    <w:rsid w:val="007724D9"/>
    <w:rsid w:val="00772814"/>
    <w:rsid w:val="00774325"/>
    <w:rsid w:val="00774643"/>
    <w:rsid w:val="0077476C"/>
    <w:rsid w:val="00774845"/>
    <w:rsid w:val="00776347"/>
    <w:rsid w:val="00776716"/>
    <w:rsid w:val="00777052"/>
    <w:rsid w:val="00777498"/>
    <w:rsid w:val="00777517"/>
    <w:rsid w:val="00784690"/>
    <w:rsid w:val="00786E1F"/>
    <w:rsid w:val="00792AB7"/>
    <w:rsid w:val="00792E83"/>
    <w:rsid w:val="007938B8"/>
    <w:rsid w:val="00793A80"/>
    <w:rsid w:val="007957B4"/>
    <w:rsid w:val="00796777"/>
    <w:rsid w:val="00797304"/>
    <w:rsid w:val="007A08F6"/>
    <w:rsid w:val="007A41B1"/>
    <w:rsid w:val="007A46A2"/>
    <w:rsid w:val="007A4FC5"/>
    <w:rsid w:val="007A7536"/>
    <w:rsid w:val="007B0184"/>
    <w:rsid w:val="007B39FA"/>
    <w:rsid w:val="007B493D"/>
    <w:rsid w:val="007B49CA"/>
    <w:rsid w:val="007B587C"/>
    <w:rsid w:val="007C0CB2"/>
    <w:rsid w:val="007C1883"/>
    <w:rsid w:val="007C5809"/>
    <w:rsid w:val="007C5E83"/>
    <w:rsid w:val="007D0991"/>
    <w:rsid w:val="007D35DD"/>
    <w:rsid w:val="007D3F98"/>
    <w:rsid w:val="007E14D3"/>
    <w:rsid w:val="007E48FE"/>
    <w:rsid w:val="007E4909"/>
    <w:rsid w:val="007E5521"/>
    <w:rsid w:val="007F11FF"/>
    <w:rsid w:val="007F1E1B"/>
    <w:rsid w:val="007F2A28"/>
    <w:rsid w:val="007F33D5"/>
    <w:rsid w:val="007F6B1F"/>
    <w:rsid w:val="007F740F"/>
    <w:rsid w:val="007F798B"/>
    <w:rsid w:val="00802503"/>
    <w:rsid w:val="00810BC2"/>
    <w:rsid w:val="008140FB"/>
    <w:rsid w:val="00814DD2"/>
    <w:rsid w:val="00814EB9"/>
    <w:rsid w:val="008150C1"/>
    <w:rsid w:val="00815887"/>
    <w:rsid w:val="00816BE9"/>
    <w:rsid w:val="008202DC"/>
    <w:rsid w:val="00820670"/>
    <w:rsid w:val="008214DA"/>
    <w:rsid w:val="00824A85"/>
    <w:rsid w:val="00824DA1"/>
    <w:rsid w:val="00830A2E"/>
    <w:rsid w:val="008334BA"/>
    <w:rsid w:val="00833716"/>
    <w:rsid w:val="00834864"/>
    <w:rsid w:val="00835121"/>
    <w:rsid w:val="00835F96"/>
    <w:rsid w:val="00840DA2"/>
    <w:rsid w:val="0084166E"/>
    <w:rsid w:val="00841A77"/>
    <w:rsid w:val="00842FF6"/>
    <w:rsid w:val="00845746"/>
    <w:rsid w:val="008463E3"/>
    <w:rsid w:val="0084686F"/>
    <w:rsid w:val="00852206"/>
    <w:rsid w:val="008549ED"/>
    <w:rsid w:val="0085575D"/>
    <w:rsid w:val="008633FE"/>
    <w:rsid w:val="00864372"/>
    <w:rsid w:val="00866942"/>
    <w:rsid w:val="00871D22"/>
    <w:rsid w:val="00874FF6"/>
    <w:rsid w:val="0087623A"/>
    <w:rsid w:val="00881000"/>
    <w:rsid w:val="00883D02"/>
    <w:rsid w:val="00884BC2"/>
    <w:rsid w:val="00887046"/>
    <w:rsid w:val="0088741E"/>
    <w:rsid w:val="008878AB"/>
    <w:rsid w:val="00890EF4"/>
    <w:rsid w:val="00892A85"/>
    <w:rsid w:val="008942CD"/>
    <w:rsid w:val="00896506"/>
    <w:rsid w:val="0089797C"/>
    <w:rsid w:val="008A18B0"/>
    <w:rsid w:val="008A2169"/>
    <w:rsid w:val="008A6F78"/>
    <w:rsid w:val="008A763A"/>
    <w:rsid w:val="008B2202"/>
    <w:rsid w:val="008B2D95"/>
    <w:rsid w:val="008B3A87"/>
    <w:rsid w:val="008B6FEE"/>
    <w:rsid w:val="008B7C26"/>
    <w:rsid w:val="008C0E1B"/>
    <w:rsid w:val="008C3293"/>
    <w:rsid w:val="008C485A"/>
    <w:rsid w:val="008C5673"/>
    <w:rsid w:val="008C5982"/>
    <w:rsid w:val="008D0150"/>
    <w:rsid w:val="008D045A"/>
    <w:rsid w:val="008D1AE9"/>
    <w:rsid w:val="008D47D3"/>
    <w:rsid w:val="008D513E"/>
    <w:rsid w:val="008D6AAC"/>
    <w:rsid w:val="008D7099"/>
    <w:rsid w:val="008D70F4"/>
    <w:rsid w:val="008E0BC5"/>
    <w:rsid w:val="008E113E"/>
    <w:rsid w:val="008E3A5C"/>
    <w:rsid w:val="008E47A9"/>
    <w:rsid w:val="008F0029"/>
    <w:rsid w:val="008F3357"/>
    <w:rsid w:val="008F4590"/>
    <w:rsid w:val="008F4794"/>
    <w:rsid w:val="008F4C46"/>
    <w:rsid w:val="008F54C9"/>
    <w:rsid w:val="00900287"/>
    <w:rsid w:val="009037C8"/>
    <w:rsid w:val="00906148"/>
    <w:rsid w:val="009064A1"/>
    <w:rsid w:val="00912CFD"/>
    <w:rsid w:val="00913375"/>
    <w:rsid w:val="0091354C"/>
    <w:rsid w:val="00913726"/>
    <w:rsid w:val="00914E57"/>
    <w:rsid w:val="009150B4"/>
    <w:rsid w:val="009151E7"/>
    <w:rsid w:val="00916043"/>
    <w:rsid w:val="0091633C"/>
    <w:rsid w:val="00926A36"/>
    <w:rsid w:val="00930771"/>
    <w:rsid w:val="00935B1E"/>
    <w:rsid w:val="0093786E"/>
    <w:rsid w:val="0094112C"/>
    <w:rsid w:val="009420AF"/>
    <w:rsid w:val="00942BA0"/>
    <w:rsid w:val="009459EF"/>
    <w:rsid w:val="00954CEF"/>
    <w:rsid w:val="00955029"/>
    <w:rsid w:val="00955739"/>
    <w:rsid w:val="00964857"/>
    <w:rsid w:val="009659CB"/>
    <w:rsid w:val="00966159"/>
    <w:rsid w:val="00967DD8"/>
    <w:rsid w:val="00973725"/>
    <w:rsid w:val="0097379F"/>
    <w:rsid w:val="009753B0"/>
    <w:rsid w:val="00976A11"/>
    <w:rsid w:val="009808CC"/>
    <w:rsid w:val="00982803"/>
    <w:rsid w:val="00983CA1"/>
    <w:rsid w:val="009866FE"/>
    <w:rsid w:val="00987D88"/>
    <w:rsid w:val="009903B6"/>
    <w:rsid w:val="0099089E"/>
    <w:rsid w:val="00990F6D"/>
    <w:rsid w:val="00992086"/>
    <w:rsid w:val="0099223D"/>
    <w:rsid w:val="00992407"/>
    <w:rsid w:val="00993F64"/>
    <w:rsid w:val="009955C9"/>
    <w:rsid w:val="00995F36"/>
    <w:rsid w:val="00995F95"/>
    <w:rsid w:val="009A04BC"/>
    <w:rsid w:val="009A16EF"/>
    <w:rsid w:val="009A5A91"/>
    <w:rsid w:val="009B0124"/>
    <w:rsid w:val="009B0620"/>
    <w:rsid w:val="009B0950"/>
    <w:rsid w:val="009B0BD6"/>
    <w:rsid w:val="009B543F"/>
    <w:rsid w:val="009B5C79"/>
    <w:rsid w:val="009B6929"/>
    <w:rsid w:val="009B7612"/>
    <w:rsid w:val="009B765F"/>
    <w:rsid w:val="009B7CCD"/>
    <w:rsid w:val="009C10DB"/>
    <w:rsid w:val="009C2335"/>
    <w:rsid w:val="009C6FB1"/>
    <w:rsid w:val="009D05B4"/>
    <w:rsid w:val="009D110A"/>
    <w:rsid w:val="009D1D01"/>
    <w:rsid w:val="009D224B"/>
    <w:rsid w:val="009D226B"/>
    <w:rsid w:val="009D3DF2"/>
    <w:rsid w:val="009D40C5"/>
    <w:rsid w:val="009D5361"/>
    <w:rsid w:val="009D5CA6"/>
    <w:rsid w:val="009E0EC8"/>
    <w:rsid w:val="009E16BA"/>
    <w:rsid w:val="009E33BE"/>
    <w:rsid w:val="009E3661"/>
    <w:rsid w:val="009E6EB8"/>
    <w:rsid w:val="009E71D3"/>
    <w:rsid w:val="009E72C5"/>
    <w:rsid w:val="009F2578"/>
    <w:rsid w:val="009F2EE1"/>
    <w:rsid w:val="009F2F73"/>
    <w:rsid w:val="009F38CB"/>
    <w:rsid w:val="009F415D"/>
    <w:rsid w:val="009F483C"/>
    <w:rsid w:val="009F48A3"/>
    <w:rsid w:val="009F4C13"/>
    <w:rsid w:val="009F74C3"/>
    <w:rsid w:val="009F7D5C"/>
    <w:rsid w:val="00A0010F"/>
    <w:rsid w:val="00A003EF"/>
    <w:rsid w:val="00A06D4C"/>
    <w:rsid w:val="00A103E5"/>
    <w:rsid w:val="00A10CBD"/>
    <w:rsid w:val="00A11038"/>
    <w:rsid w:val="00A1318D"/>
    <w:rsid w:val="00A14B75"/>
    <w:rsid w:val="00A15700"/>
    <w:rsid w:val="00A17916"/>
    <w:rsid w:val="00A17A45"/>
    <w:rsid w:val="00A17D96"/>
    <w:rsid w:val="00A20811"/>
    <w:rsid w:val="00A2127C"/>
    <w:rsid w:val="00A21661"/>
    <w:rsid w:val="00A219EA"/>
    <w:rsid w:val="00A25134"/>
    <w:rsid w:val="00A27E14"/>
    <w:rsid w:val="00A32C13"/>
    <w:rsid w:val="00A37822"/>
    <w:rsid w:val="00A42092"/>
    <w:rsid w:val="00A42CE7"/>
    <w:rsid w:val="00A47739"/>
    <w:rsid w:val="00A47CD2"/>
    <w:rsid w:val="00A5036E"/>
    <w:rsid w:val="00A51B0A"/>
    <w:rsid w:val="00A52332"/>
    <w:rsid w:val="00A524F8"/>
    <w:rsid w:val="00A55057"/>
    <w:rsid w:val="00A55704"/>
    <w:rsid w:val="00A64F46"/>
    <w:rsid w:val="00A70541"/>
    <w:rsid w:val="00A71070"/>
    <w:rsid w:val="00A738F1"/>
    <w:rsid w:val="00A7546D"/>
    <w:rsid w:val="00A756BA"/>
    <w:rsid w:val="00A76DCD"/>
    <w:rsid w:val="00A76EAF"/>
    <w:rsid w:val="00A802B3"/>
    <w:rsid w:val="00A85335"/>
    <w:rsid w:val="00A855CB"/>
    <w:rsid w:val="00A87376"/>
    <w:rsid w:val="00A8742E"/>
    <w:rsid w:val="00A924EF"/>
    <w:rsid w:val="00A95347"/>
    <w:rsid w:val="00A96B5F"/>
    <w:rsid w:val="00A96F64"/>
    <w:rsid w:val="00A974FE"/>
    <w:rsid w:val="00AA3A81"/>
    <w:rsid w:val="00AA45C5"/>
    <w:rsid w:val="00AA6421"/>
    <w:rsid w:val="00AA790B"/>
    <w:rsid w:val="00AB36CE"/>
    <w:rsid w:val="00AB4E8C"/>
    <w:rsid w:val="00AB540E"/>
    <w:rsid w:val="00AB666A"/>
    <w:rsid w:val="00AB6CD0"/>
    <w:rsid w:val="00AB7B61"/>
    <w:rsid w:val="00AB7BE7"/>
    <w:rsid w:val="00AB7C15"/>
    <w:rsid w:val="00AC241B"/>
    <w:rsid w:val="00AC3B66"/>
    <w:rsid w:val="00AC4DA7"/>
    <w:rsid w:val="00AC5D45"/>
    <w:rsid w:val="00AC737E"/>
    <w:rsid w:val="00AC77A4"/>
    <w:rsid w:val="00AC7B02"/>
    <w:rsid w:val="00AD70B5"/>
    <w:rsid w:val="00AD7987"/>
    <w:rsid w:val="00AE138D"/>
    <w:rsid w:val="00AE41A2"/>
    <w:rsid w:val="00AE503D"/>
    <w:rsid w:val="00AE56EC"/>
    <w:rsid w:val="00AF0476"/>
    <w:rsid w:val="00AF0761"/>
    <w:rsid w:val="00AF0CDB"/>
    <w:rsid w:val="00AF15CC"/>
    <w:rsid w:val="00AF1AC3"/>
    <w:rsid w:val="00AF5A4C"/>
    <w:rsid w:val="00AF655F"/>
    <w:rsid w:val="00AF73A8"/>
    <w:rsid w:val="00B02389"/>
    <w:rsid w:val="00B06F69"/>
    <w:rsid w:val="00B07B06"/>
    <w:rsid w:val="00B1096D"/>
    <w:rsid w:val="00B10EF8"/>
    <w:rsid w:val="00B1179B"/>
    <w:rsid w:val="00B13F2E"/>
    <w:rsid w:val="00B141F7"/>
    <w:rsid w:val="00B14F85"/>
    <w:rsid w:val="00B15AB8"/>
    <w:rsid w:val="00B17991"/>
    <w:rsid w:val="00B21AF7"/>
    <w:rsid w:val="00B23D40"/>
    <w:rsid w:val="00B26CC2"/>
    <w:rsid w:val="00B278F7"/>
    <w:rsid w:val="00B304A5"/>
    <w:rsid w:val="00B31D8B"/>
    <w:rsid w:val="00B32B67"/>
    <w:rsid w:val="00B333A1"/>
    <w:rsid w:val="00B34377"/>
    <w:rsid w:val="00B35CE9"/>
    <w:rsid w:val="00B402D5"/>
    <w:rsid w:val="00B43113"/>
    <w:rsid w:val="00B45DCD"/>
    <w:rsid w:val="00B478E8"/>
    <w:rsid w:val="00B479A7"/>
    <w:rsid w:val="00B50948"/>
    <w:rsid w:val="00B519F3"/>
    <w:rsid w:val="00B521DC"/>
    <w:rsid w:val="00B52914"/>
    <w:rsid w:val="00B534F8"/>
    <w:rsid w:val="00B5481D"/>
    <w:rsid w:val="00B54872"/>
    <w:rsid w:val="00B54CB4"/>
    <w:rsid w:val="00B602D3"/>
    <w:rsid w:val="00B61636"/>
    <w:rsid w:val="00B624FD"/>
    <w:rsid w:val="00B634AA"/>
    <w:rsid w:val="00B63525"/>
    <w:rsid w:val="00B64862"/>
    <w:rsid w:val="00B64B62"/>
    <w:rsid w:val="00B6537A"/>
    <w:rsid w:val="00B66059"/>
    <w:rsid w:val="00B67B21"/>
    <w:rsid w:val="00B71188"/>
    <w:rsid w:val="00B7128A"/>
    <w:rsid w:val="00B719B1"/>
    <w:rsid w:val="00B743DC"/>
    <w:rsid w:val="00B74DC7"/>
    <w:rsid w:val="00B762B0"/>
    <w:rsid w:val="00B7659D"/>
    <w:rsid w:val="00B773B2"/>
    <w:rsid w:val="00B83DA2"/>
    <w:rsid w:val="00B84627"/>
    <w:rsid w:val="00B862A1"/>
    <w:rsid w:val="00B87A87"/>
    <w:rsid w:val="00B87F43"/>
    <w:rsid w:val="00B903ED"/>
    <w:rsid w:val="00B90B15"/>
    <w:rsid w:val="00B95C2D"/>
    <w:rsid w:val="00B96723"/>
    <w:rsid w:val="00B96933"/>
    <w:rsid w:val="00B97851"/>
    <w:rsid w:val="00BA2B5D"/>
    <w:rsid w:val="00BA3A3A"/>
    <w:rsid w:val="00BA6CD2"/>
    <w:rsid w:val="00BB03A1"/>
    <w:rsid w:val="00BB219A"/>
    <w:rsid w:val="00BB3879"/>
    <w:rsid w:val="00BB46EE"/>
    <w:rsid w:val="00BB6416"/>
    <w:rsid w:val="00BC01F0"/>
    <w:rsid w:val="00BC0B9A"/>
    <w:rsid w:val="00BC59BF"/>
    <w:rsid w:val="00BC619B"/>
    <w:rsid w:val="00BC619C"/>
    <w:rsid w:val="00BD2ED9"/>
    <w:rsid w:val="00BD2EE9"/>
    <w:rsid w:val="00BD382A"/>
    <w:rsid w:val="00BD43F0"/>
    <w:rsid w:val="00BD4C65"/>
    <w:rsid w:val="00BE6DB3"/>
    <w:rsid w:val="00BF0AAB"/>
    <w:rsid w:val="00BF1899"/>
    <w:rsid w:val="00BF79A8"/>
    <w:rsid w:val="00C03E8D"/>
    <w:rsid w:val="00C0466B"/>
    <w:rsid w:val="00C07D5B"/>
    <w:rsid w:val="00C11AFB"/>
    <w:rsid w:val="00C12666"/>
    <w:rsid w:val="00C12983"/>
    <w:rsid w:val="00C13504"/>
    <w:rsid w:val="00C13EA3"/>
    <w:rsid w:val="00C236CC"/>
    <w:rsid w:val="00C23953"/>
    <w:rsid w:val="00C258CC"/>
    <w:rsid w:val="00C307BF"/>
    <w:rsid w:val="00C33CA4"/>
    <w:rsid w:val="00C34573"/>
    <w:rsid w:val="00C37708"/>
    <w:rsid w:val="00C37A54"/>
    <w:rsid w:val="00C40A9C"/>
    <w:rsid w:val="00C421E9"/>
    <w:rsid w:val="00C4291A"/>
    <w:rsid w:val="00C477CE"/>
    <w:rsid w:val="00C47D91"/>
    <w:rsid w:val="00C50AB1"/>
    <w:rsid w:val="00C51534"/>
    <w:rsid w:val="00C541CB"/>
    <w:rsid w:val="00C544EC"/>
    <w:rsid w:val="00C55295"/>
    <w:rsid w:val="00C55F72"/>
    <w:rsid w:val="00C57C58"/>
    <w:rsid w:val="00C61040"/>
    <w:rsid w:val="00C70D5D"/>
    <w:rsid w:val="00C73F23"/>
    <w:rsid w:val="00C7461C"/>
    <w:rsid w:val="00C75C25"/>
    <w:rsid w:val="00C774C2"/>
    <w:rsid w:val="00C82F50"/>
    <w:rsid w:val="00C8470C"/>
    <w:rsid w:val="00C84D10"/>
    <w:rsid w:val="00C8683C"/>
    <w:rsid w:val="00C907A6"/>
    <w:rsid w:val="00C91A00"/>
    <w:rsid w:val="00CA27A7"/>
    <w:rsid w:val="00CA34BE"/>
    <w:rsid w:val="00CA6FE5"/>
    <w:rsid w:val="00CB051D"/>
    <w:rsid w:val="00CB26ED"/>
    <w:rsid w:val="00CB411C"/>
    <w:rsid w:val="00CB6EA7"/>
    <w:rsid w:val="00CB74B6"/>
    <w:rsid w:val="00CC10C0"/>
    <w:rsid w:val="00CC14C1"/>
    <w:rsid w:val="00CC191A"/>
    <w:rsid w:val="00CC58F3"/>
    <w:rsid w:val="00CD0E8E"/>
    <w:rsid w:val="00CD16CE"/>
    <w:rsid w:val="00CD5A57"/>
    <w:rsid w:val="00CE0731"/>
    <w:rsid w:val="00CE1F4C"/>
    <w:rsid w:val="00CE6A5A"/>
    <w:rsid w:val="00CF0A37"/>
    <w:rsid w:val="00CF1E35"/>
    <w:rsid w:val="00CF23C9"/>
    <w:rsid w:val="00CF37B0"/>
    <w:rsid w:val="00CF48F0"/>
    <w:rsid w:val="00CF58F2"/>
    <w:rsid w:val="00CF675D"/>
    <w:rsid w:val="00CF6B60"/>
    <w:rsid w:val="00CF6D66"/>
    <w:rsid w:val="00D01241"/>
    <w:rsid w:val="00D01A3A"/>
    <w:rsid w:val="00D07148"/>
    <w:rsid w:val="00D1112B"/>
    <w:rsid w:val="00D1219A"/>
    <w:rsid w:val="00D12DA8"/>
    <w:rsid w:val="00D133AC"/>
    <w:rsid w:val="00D15419"/>
    <w:rsid w:val="00D15D4C"/>
    <w:rsid w:val="00D2170A"/>
    <w:rsid w:val="00D2238C"/>
    <w:rsid w:val="00D2344C"/>
    <w:rsid w:val="00D23D83"/>
    <w:rsid w:val="00D25091"/>
    <w:rsid w:val="00D25E97"/>
    <w:rsid w:val="00D275D0"/>
    <w:rsid w:val="00D27CF9"/>
    <w:rsid w:val="00D3191A"/>
    <w:rsid w:val="00D32028"/>
    <w:rsid w:val="00D321EB"/>
    <w:rsid w:val="00D33D89"/>
    <w:rsid w:val="00D34A91"/>
    <w:rsid w:val="00D3657A"/>
    <w:rsid w:val="00D41D7B"/>
    <w:rsid w:val="00D42D0F"/>
    <w:rsid w:val="00D42E22"/>
    <w:rsid w:val="00D4501A"/>
    <w:rsid w:val="00D45E45"/>
    <w:rsid w:val="00D503EC"/>
    <w:rsid w:val="00D519E8"/>
    <w:rsid w:val="00D52163"/>
    <w:rsid w:val="00D52D77"/>
    <w:rsid w:val="00D53006"/>
    <w:rsid w:val="00D53BE5"/>
    <w:rsid w:val="00D53DC4"/>
    <w:rsid w:val="00D54A2E"/>
    <w:rsid w:val="00D56519"/>
    <w:rsid w:val="00D56A7E"/>
    <w:rsid w:val="00D57F03"/>
    <w:rsid w:val="00D60006"/>
    <w:rsid w:val="00D60922"/>
    <w:rsid w:val="00D60CD5"/>
    <w:rsid w:val="00D611C8"/>
    <w:rsid w:val="00D6239A"/>
    <w:rsid w:val="00D65970"/>
    <w:rsid w:val="00D67E29"/>
    <w:rsid w:val="00D70D55"/>
    <w:rsid w:val="00D72017"/>
    <w:rsid w:val="00D72331"/>
    <w:rsid w:val="00D7480E"/>
    <w:rsid w:val="00D74E00"/>
    <w:rsid w:val="00D85271"/>
    <w:rsid w:val="00D87E5C"/>
    <w:rsid w:val="00D90D31"/>
    <w:rsid w:val="00D90D3C"/>
    <w:rsid w:val="00D924D3"/>
    <w:rsid w:val="00D94911"/>
    <w:rsid w:val="00DA25E8"/>
    <w:rsid w:val="00DA49C5"/>
    <w:rsid w:val="00DA5243"/>
    <w:rsid w:val="00DA6711"/>
    <w:rsid w:val="00DA77FA"/>
    <w:rsid w:val="00DB2160"/>
    <w:rsid w:val="00DB6DF5"/>
    <w:rsid w:val="00DB7CD6"/>
    <w:rsid w:val="00DC061C"/>
    <w:rsid w:val="00DC0874"/>
    <w:rsid w:val="00DC1279"/>
    <w:rsid w:val="00DC1405"/>
    <w:rsid w:val="00DC23AF"/>
    <w:rsid w:val="00DC3748"/>
    <w:rsid w:val="00DC4595"/>
    <w:rsid w:val="00DC4C13"/>
    <w:rsid w:val="00DC63E2"/>
    <w:rsid w:val="00DD0FFB"/>
    <w:rsid w:val="00DD1E21"/>
    <w:rsid w:val="00DD22BF"/>
    <w:rsid w:val="00DD6EC1"/>
    <w:rsid w:val="00DD72F0"/>
    <w:rsid w:val="00DD76A0"/>
    <w:rsid w:val="00DD7BB9"/>
    <w:rsid w:val="00DE00D0"/>
    <w:rsid w:val="00DE17E1"/>
    <w:rsid w:val="00DE213E"/>
    <w:rsid w:val="00DE27CE"/>
    <w:rsid w:val="00DE29D5"/>
    <w:rsid w:val="00DE3116"/>
    <w:rsid w:val="00DE4E77"/>
    <w:rsid w:val="00DE5F44"/>
    <w:rsid w:val="00DE7C1C"/>
    <w:rsid w:val="00DE7FEF"/>
    <w:rsid w:val="00DF01FE"/>
    <w:rsid w:val="00DF15E8"/>
    <w:rsid w:val="00DF19DD"/>
    <w:rsid w:val="00DF2087"/>
    <w:rsid w:val="00DF4E4F"/>
    <w:rsid w:val="00DF66A1"/>
    <w:rsid w:val="00DF6BC7"/>
    <w:rsid w:val="00DF7332"/>
    <w:rsid w:val="00DF77FB"/>
    <w:rsid w:val="00E01F7D"/>
    <w:rsid w:val="00E02B3E"/>
    <w:rsid w:val="00E0493A"/>
    <w:rsid w:val="00E05894"/>
    <w:rsid w:val="00E06858"/>
    <w:rsid w:val="00E1393D"/>
    <w:rsid w:val="00E14079"/>
    <w:rsid w:val="00E1422F"/>
    <w:rsid w:val="00E15819"/>
    <w:rsid w:val="00E1698D"/>
    <w:rsid w:val="00E20DC1"/>
    <w:rsid w:val="00E212E3"/>
    <w:rsid w:val="00E23DD3"/>
    <w:rsid w:val="00E26837"/>
    <w:rsid w:val="00E30A02"/>
    <w:rsid w:val="00E31388"/>
    <w:rsid w:val="00E313A3"/>
    <w:rsid w:val="00E31B4D"/>
    <w:rsid w:val="00E33572"/>
    <w:rsid w:val="00E3569B"/>
    <w:rsid w:val="00E36B82"/>
    <w:rsid w:val="00E37080"/>
    <w:rsid w:val="00E37121"/>
    <w:rsid w:val="00E4029A"/>
    <w:rsid w:val="00E47120"/>
    <w:rsid w:val="00E5666A"/>
    <w:rsid w:val="00E56C5C"/>
    <w:rsid w:val="00E56D53"/>
    <w:rsid w:val="00E57E10"/>
    <w:rsid w:val="00E6649B"/>
    <w:rsid w:val="00E67A0E"/>
    <w:rsid w:val="00E705EE"/>
    <w:rsid w:val="00E72519"/>
    <w:rsid w:val="00E74F94"/>
    <w:rsid w:val="00E76235"/>
    <w:rsid w:val="00E85EFE"/>
    <w:rsid w:val="00E87A6E"/>
    <w:rsid w:val="00E87C08"/>
    <w:rsid w:val="00E9206B"/>
    <w:rsid w:val="00E934B7"/>
    <w:rsid w:val="00E94CB6"/>
    <w:rsid w:val="00E97C52"/>
    <w:rsid w:val="00EA1187"/>
    <w:rsid w:val="00EA3C0F"/>
    <w:rsid w:val="00EA4153"/>
    <w:rsid w:val="00EA7780"/>
    <w:rsid w:val="00EB15D0"/>
    <w:rsid w:val="00EB35DD"/>
    <w:rsid w:val="00EB5103"/>
    <w:rsid w:val="00EB68D9"/>
    <w:rsid w:val="00EB6C68"/>
    <w:rsid w:val="00EB7BB9"/>
    <w:rsid w:val="00EC1359"/>
    <w:rsid w:val="00EC177A"/>
    <w:rsid w:val="00EC2DA4"/>
    <w:rsid w:val="00EC2F0F"/>
    <w:rsid w:val="00EC42B4"/>
    <w:rsid w:val="00ED79C9"/>
    <w:rsid w:val="00ED7AD4"/>
    <w:rsid w:val="00EE2B36"/>
    <w:rsid w:val="00EE4B94"/>
    <w:rsid w:val="00EE6AF9"/>
    <w:rsid w:val="00EF0846"/>
    <w:rsid w:val="00EF246B"/>
    <w:rsid w:val="00EF331B"/>
    <w:rsid w:val="00EF62CA"/>
    <w:rsid w:val="00F035DB"/>
    <w:rsid w:val="00F03DD4"/>
    <w:rsid w:val="00F0483A"/>
    <w:rsid w:val="00F071B1"/>
    <w:rsid w:val="00F125E6"/>
    <w:rsid w:val="00F12CB7"/>
    <w:rsid w:val="00F164A0"/>
    <w:rsid w:val="00F165AD"/>
    <w:rsid w:val="00F230AE"/>
    <w:rsid w:val="00F2530B"/>
    <w:rsid w:val="00F304C6"/>
    <w:rsid w:val="00F32516"/>
    <w:rsid w:val="00F32EFD"/>
    <w:rsid w:val="00F37A96"/>
    <w:rsid w:val="00F44682"/>
    <w:rsid w:val="00F454BD"/>
    <w:rsid w:val="00F47C8A"/>
    <w:rsid w:val="00F5037C"/>
    <w:rsid w:val="00F51C01"/>
    <w:rsid w:val="00F54787"/>
    <w:rsid w:val="00F569E6"/>
    <w:rsid w:val="00F56C89"/>
    <w:rsid w:val="00F640D8"/>
    <w:rsid w:val="00F66510"/>
    <w:rsid w:val="00F70030"/>
    <w:rsid w:val="00F70D44"/>
    <w:rsid w:val="00F7709D"/>
    <w:rsid w:val="00F77152"/>
    <w:rsid w:val="00F77B15"/>
    <w:rsid w:val="00F80049"/>
    <w:rsid w:val="00F837CC"/>
    <w:rsid w:val="00F83A65"/>
    <w:rsid w:val="00F83F97"/>
    <w:rsid w:val="00F87AF8"/>
    <w:rsid w:val="00F924EF"/>
    <w:rsid w:val="00F926ED"/>
    <w:rsid w:val="00F92874"/>
    <w:rsid w:val="00F9689F"/>
    <w:rsid w:val="00F97735"/>
    <w:rsid w:val="00FA0690"/>
    <w:rsid w:val="00FA35C0"/>
    <w:rsid w:val="00FA35FA"/>
    <w:rsid w:val="00FA5AB8"/>
    <w:rsid w:val="00FB0772"/>
    <w:rsid w:val="00FB1006"/>
    <w:rsid w:val="00FB15E0"/>
    <w:rsid w:val="00FB32A3"/>
    <w:rsid w:val="00FB4AF4"/>
    <w:rsid w:val="00FB5188"/>
    <w:rsid w:val="00FB7DB3"/>
    <w:rsid w:val="00FC078F"/>
    <w:rsid w:val="00FC6942"/>
    <w:rsid w:val="00FC7237"/>
    <w:rsid w:val="00FD0F6A"/>
    <w:rsid w:val="00FD6E54"/>
    <w:rsid w:val="00FE004C"/>
    <w:rsid w:val="00FE0DF1"/>
    <w:rsid w:val="00FE7C7A"/>
    <w:rsid w:val="00FF2030"/>
    <w:rsid w:val="00FF33D9"/>
    <w:rsid w:val="00FF3604"/>
    <w:rsid w:val="00FF4A5D"/>
    <w:rsid w:val="00FF5840"/>
    <w:rsid w:val="00FF5A69"/>
    <w:rsid w:val="00FF5DF7"/>
    <w:rsid w:val="00FF77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4F8"/>
    <w:rPr>
      <w:rFonts w:ascii="Segoe UI" w:hAnsi="Segoe UI" w:cs="Segoe UI"/>
      <w:sz w:val="18"/>
      <w:szCs w:val="18"/>
    </w:rPr>
  </w:style>
  <w:style w:type="paragraph" w:styleId="Header">
    <w:name w:val="header"/>
    <w:basedOn w:val="Normal"/>
    <w:link w:val="HeaderChar"/>
    <w:uiPriority w:val="99"/>
    <w:unhideWhenUsed/>
    <w:rsid w:val="00B66059"/>
    <w:pPr>
      <w:tabs>
        <w:tab w:val="center" w:pos="4513"/>
        <w:tab w:val="right" w:pos="9026"/>
      </w:tabs>
    </w:pPr>
  </w:style>
  <w:style w:type="character" w:customStyle="1" w:styleId="HeaderChar">
    <w:name w:val="Header Char"/>
    <w:basedOn w:val="DefaultParagraphFont"/>
    <w:link w:val="Header"/>
    <w:uiPriority w:val="99"/>
    <w:rsid w:val="00B66059"/>
  </w:style>
  <w:style w:type="paragraph" w:styleId="Footer">
    <w:name w:val="footer"/>
    <w:basedOn w:val="Normal"/>
    <w:link w:val="FooterChar"/>
    <w:uiPriority w:val="99"/>
    <w:unhideWhenUsed/>
    <w:rsid w:val="00B66059"/>
    <w:pPr>
      <w:tabs>
        <w:tab w:val="center" w:pos="4513"/>
        <w:tab w:val="right" w:pos="9026"/>
      </w:tabs>
    </w:pPr>
  </w:style>
  <w:style w:type="character" w:customStyle="1" w:styleId="FooterChar">
    <w:name w:val="Footer Char"/>
    <w:basedOn w:val="DefaultParagraphFont"/>
    <w:link w:val="Footer"/>
    <w:uiPriority w:val="99"/>
    <w:rsid w:val="00B66059"/>
  </w:style>
  <w:style w:type="paragraph" w:styleId="ListParagraph">
    <w:name w:val="List Paragraph"/>
    <w:basedOn w:val="Normal"/>
    <w:uiPriority w:val="34"/>
    <w:qFormat/>
    <w:rsid w:val="0003004F"/>
    <w:pPr>
      <w:ind w:left="720"/>
      <w:contextualSpacing/>
    </w:pPr>
  </w:style>
  <w:style w:type="table" w:styleId="TableGrid">
    <w:name w:val="Table Grid"/>
    <w:basedOn w:val="TableNormal"/>
    <w:uiPriority w:val="39"/>
    <w:rsid w:val="00F77B1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4F8"/>
    <w:rPr>
      <w:rFonts w:ascii="Segoe UI" w:hAnsi="Segoe UI" w:cs="Segoe UI"/>
      <w:sz w:val="18"/>
      <w:szCs w:val="18"/>
    </w:rPr>
  </w:style>
  <w:style w:type="paragraph" w:styleId="Header">
    <w:name w:val="header"/>
    <w:basedOn w:val="Normal"/>
    <w:link w:val="HeaderChar"/>
    <w:uiPriority w:val="99"/>
    <w:unhideWhenUsed/>
    <w:rsid w:val="00B66059"/>
    <w:pPr>
      <w:tabs>
        <w:tab w:val="center" w:pos="4513"/>
        <w:tab w:val="right" w:pos="9026"/>
      </w:tabs>
    </w:pPr>
  </w:style>
  <w:style w:type="character" w:customStyle="1" w:styleId="HeaderChar">
    <w:name w:val="Header Char"/>
    <w:basedOn w:val="DefaultParagraphFont"/>
    <w:link w:val="Header"/>
    <w:uiPriority w:val="99"/>
    <w:rsid w:val="00B66059"/>
  </w:style>
  <w:style w:type="paragraph" w:styleId="Footer">
    <w:name w:val="footer"/>
    <w:basedOn w:val="Normal"/>
    <w:link w:val="FooterChar"/>
    <w:uiPriority w:val="99"/>
    <w:unhideWhenUsed/>
    <w:rsid w:val="00B66059"/>
    <w:pPr>
      <w:tabs>
        <w:tab w:val="center" w:pos="4513"/>
        <w:tab w:val="right" w:pos="9026"/>
      </w:tabs>
    </w:pPr>
  </w:style>
  <w:style w:type="character" w:customStyle="1" w:styleId="FooterChar">
    <w:name w:val="Footer Char"/>
    <w:basedOn w:val="DefaultParagraphFont"/>
    <w:link w:val="Footer"/>
    <w:uiPriority w:val="99"/>
    <w:rsid w:val="00B66059"/>
  </w:style>
  <w:style w:type="paragraph" w:styleId="ListParagraph">
    <w:name w:val="List Paragraph"/>
    <w:basedOn w:val="Normal"/>
    <w:uiPriority w:val="34"/>
    <w:qFormat/>
    <w:rsid w:val="0003004F"/>
    <w:pPr>
      <w:ind w:left="720"/>
      <w:contextualSpacing/>
    </w:pPr>
  </w:style>
  <w:style w:type="table" w:styleId="TableGrid">
    <w:name w:val="Table Grid"/>
    <w:basedOn w:val="TableNormal"/>
    <w:uiPriority w:val="39"/>
    <w:rsid w:val="00F77B1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C6B4-4C19-4397-9202-82204E25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2580</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Bench Section</cp:lastModifiedBy>
  <cp:revision>357</cp:revision>
  <cp:lastPrinted>2022-08-12T05:32:00Z</cp:lastPrinted>
  <dcterms:created xsi:type="dcterms:W3CDTF">2021-11-19T08:34:00Z</dcterms:created>
  <dcterms:modified xsi:type="dcterms:W3CDTF">2022-08-12T05:32:00Z</dcterms:modified>
</cp:coreProperties>
</file>